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b w:val="1"/>
          <w:sz w:val="40"/>
          <w:szCs w:val="40"/>
        </w:rPr>
      </w:pPr>
      <w:r w:rsidDel="00000000" w:rsidR="00000000" w:rsidRPr="00000000">
        <w:rPr>
          <w:b w:val="1"/>
          <w:sz w:val="40"/>
          <w:szCs w:val="40"/>
          <w:rtl w:val="0"/>
        </w:rPr>
        <w:t xml:space="preserve">Fiche d’évaluation pratique</w:t>
      </w:r>
    </w:p>
    <w:p w:rsidR="00000000" w:rsidDel="00000000" w:rsidP="00000000" w:rsidRDefault="00000000" w:rsidRPr="00000000" w14:paraId="00000002">
      <w:pPr>
        <w:spacing w:after="0" w:lineRule="auto"/>
        <w:jc w:val="center"/>
        <w:rPr>
          <w:b w:val="1"/>
          <w:sz w:val="40"/>
          <w:szCs w:val="40"/>
        </w:rPr>
      </w:pPr>
      <w:r w:rsidDel="00000000" w:rsidR="00000000" w:rsidRPr="00000000">
        <w:rPr>
          <w:b w:val="1"/>
          <w:sz w:val="40"/>
          <w:szCs w:val="40"/>
          <w:rtl w:val="0"/>
        </w:rPr>
        <w:t xml:space="preserve">Candidat au diplôme d’arbitre national</w:t>
      </w:r>
    </w:p>
    <w:p w:rsidR="00000000" w:rsidDel="00000000" w:rsidP="00000000" w:rsidRDefault="00000000" w:rsidRPr="00000000" w14:paraId="00000003">
      <w:pPr>
        <w:spacing w:after="0" w:lineRule="auto"/>
        <w:jc w:val="center"/>
        <w:rPr>
          <w:b w:val="1"/>
        </w:rPr>
      </w:pPr>
      <w:r w:rsidDel="00000000" w:rsidR="00000000" w:rsidRPr="00000000">
        <w:rPr>
          <w:rtl w:val="0"/>
        </w:rPr>
      </w:r>
    </w:p>
    <w:p w:rsidR="00000000" w:rsidDel="00000000" w:rsidP="00000000" w:rsidRDefault="00000000" w:rsidRPr="00000000" w14:paraId="00000004">
      <w:pPr>
        <w:spacing w:after="0" w:lineRule="auto"/>
        <w:jc w:val="center"/>
        <w:rPr>
          <w:b w:val="1"/>
        </w:rPr>
      </w:pPr>
      <w:r w:rsidDel="00000000" w:rsidR="00000000" w:rsidRPr="00000000">
        <w:rPr>
          <w:rtl w:val="0"/>
        </w:rPr>
      </w:r>
    </w:p>
    <w:p w:rsidR="00000000" w:rsidDel="00000000" w:rsidP="00000000" w:rsidRDefault="00000000" w:rsidRPr="00000000" w14:paraId="00000005">
      <w:pPr>
        <w:spacing w:after="0" w:lineRule="auto"/>
        <w:jc w:val="center"/>
        <w:rPr>
          <w:b w:val="1"/>
        </w:rPr>
      </w:pPr>
      <w:r w:rsidDel="00000000" w:rsidR="00000000" w:rsidRPr="00000000">
        <w:rPr>
          <w:rtl w:val="0"/>
        </w:rPr>
      </w:r>
    </w:p>
    <w:tbl>
      <w:tblPr>
        <w:tblStyle w:val="Table1"/>
        <w:tblW w:w="9105.0" w:type="dxa"/>
        <w:jc w:val="left"/>
        <w:tblInd w:w="-15.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A0"/>
      </w:tblPr>
      <w:tblGrid>
        <w:gridCol w:w="2955"/>
        <w:gridCol w:w="2880"/>
        <w:gridCol w:w="1335"/>
        <w:gridCol w:w="1935"/>
        <w:tblGridChange w:id="0">
          <w:tblGrid>
            <w:gridCol w:w="2955"/>
            <w:gridCol w:w="2880"/>
            <w:gridCol w:w="1335"/>
            <w:gridCol w:w="1935"/>
          </w:tblGrid>
        </w:tblGridChange>
      </w:tblGrid>
      <w:tr>
        <w:trPr>
          <w:cantSplit w:val="0"/>
          <w:trHeight w:val="1205" w:hRule="atLeast"/>
          <w:tblHeader w:val="0"/>
        </w:trPr>
        <w:tc>
          <w:tcPr/>
          <w:p w:rsidR="00000000" w:rsidDel="00000000" w:rsidP="00000000" w:rsidRDefault="00000000" w:rsidRPr="00000000" w14:paraId="00000006">
            <w:pPr>
              <w:jc w:val="center"/>
              <w:rPr>
                <w:color w:val="000000"/>
                <w:sz w:val="20"/>
                <w:szCs w:val="20"/>
              </w:rPr>
            </w:pPr>
            <w:r w:rsidDel="00000000" w:rsidR="00000000" w:rsidRPr="00000000">
              <w:rPr>
                <w:color w:val="000000"/>
                <w:sz w:val="20"/>
                <w:szCs w:val="20"/>
                <w:rtl w:val="0"/>
              </w:rPr>
              <w:t xml:space="preserve">Nom et Prénom du Candidat</w:t>
            </w:r>
          </w:p>
        </w:tc>
        <w:tc>
          <w:tcPr>
            <w:tcBorders>
              <w:bottom w:color="666666" w:space="0" w:sz="4" w:val="single"/>
            </w:tcBorders>
          </w:tcPr>
          <w:p w:rsidR="00000000" w:rsidDel="00000000" w:rsidP="00000000" w:rsidRDefault="00000000" w:rsidRPr="00000000" w14:paraId="00000007">
            <w:pPr>
              <w:jc w:val="center"/>
              <w:rPr>
                <w:color w:val="000000"/>
                <w:sz w:val="20"/>
                <w:szCs w:val="20"/>
              </w:rPr>
            </w:pPr>
            <w:r w:rsidDel="00000000" w:rsidR="00000000" w:rsidRPr="00000000">
              <w:rPr>
                <w:color w:val="000000"/>
                <w:sz w:val="20"/>
                <w:szCs w:val="20"/>
                <w:rtl w:val="0"/>
              </w:rPr>
              <w:t xml:space="preserve"> </w:t>
            </w:r>
          </w:p>
        </w:tc>
        <w:tc>
          <w:tcPr>
            <w:tcBorders>
              <w:bottom w:color="666666" w:space="0" w:sz="4" w:val="single"/>
            </w:tcBorders>
          </w:tcPr>
          <w:p w:rsidR="00000000" w:rsidDel="00000000" w:rsidP="00000000" w:rsidRDefault="00000000" w:rsidRPr="00000000" w14:paraId="00000008">
            <w:pPr>
              <w:rPr>
                <w:color w:val="000000"/>
                <w:sz w:val="20"/>
                <w:szCs w:val="20"/>
              </w:rPr>
            </w:pPr>
            <w:r w:rsidDel="00000000" w:rsidR="00000000" w:rsidRPr="00000000">
              <w:rPr>
                <w:color w:val="000000"/>
                <w:sz w:val="20"/>
                <w:szCs w:val="20"/>
                <w:rtl w:val="0"/>
              </w:rPr>
              <w:t xml:space="preserve">             Arme</w:t>
            </w:r>
          </w:p>
        </w:tc>
        <w:tc>
          <w:tcPr>
            <w:tcBorders>
              <w:bottom w:color="666666" w:space="0" w:sz="4" w:val="single"/>
            </w:tcBorders>
          </w:tcPr>
          <w:p w:rsidR="00000000" w:rsidDel="00000000" w:rsidP="00000000" w:rsidRDefault="00000000" w:rsidRPr="00000000" w14:paraId="00000009">
            <w:pPr>
              <w:jc w:val="center"/>
              <w:rPr>
                <w:color w:val="000000"/>
                <w:sz w:val="20"/>
                <w:szCs w:val="20"/>
              </w:rPr>
            </w:pPr>
            <w:r w:rsidDel="00000000" w:rsidR="00000000" w:rsidRPr="00000000">
              <w:rPr>
                <w:rFonts w:ascii="Wingdings" w:cs="Wingdings" w:eastAsia="Wingdings" w:hAnsi="Wingdings"/>
                <w:b w:val="0"/>
                <w:rtl w:val="0"/>
              </w:rPr>
              <w:t xml:space="preserve">◻</w:t>
            </w:r>
            <w:r w:rsidDel="00000000" w:rsidR="00000000" w:rsidRPr="00000000">
              <w:rPr>
                <w:b w:val="0"/>
                <w:rtl w:val="0"/>
              </w:rPr>
              <w:t xml:space="preserve"> E   </w:t>
            </w:r>
            <w:r w:rsidDel="00000000" w:rsidR="00000000" w:rsidRPr="00000000">
              <w:rPr>
                <w:rFonts w:ascii="Wingdings" w:cs="Wingdings" w:eastAsia="Wingdings" w:hAnsi="Wingdings"/>
                <w:b w:val="0"/>
                <w:rtl w:val="0"/>
              </w:rPr>
              <w:t xml:space="preserve">◻</w:t>
            </w:r>
            <w:r w:rsidDel="00000000" w:rsidR="00000000" w:rsidRPr="00000000">
              <w:rPr>
                <w:b w:val="0"/>
                <w:rtl w:val="0"/>
              </w:rPr>
              <w:t xml:space="preserve"> F   </w:t>
            </w:r>
            <w:r w:rsidDel="00000000" w:rsidR="00000000" w:rsidRPr="00000000">
              <w:rPr>
                <w:rFonts w:ascii="Wingdings" w:cs="Wingdings" w:eastAsia="Wingdings" w:hAnsi="Wingdings"/>
                <w:b w:val="0"/>
                <w:rtl w:val="0"/>
              </w:rPr>
              <w:t xml:space="preserve">◻</w:t>
            </w:r>
            <w:r w:rsidDel="00000000" w:rsidR="00000000" w:rsidRPr="00000000">
              <w:rPr>
                <w:b w:val="0"/>
                <w:rtl w:val="0"/>
              </w:rPr>
              <w:t xml:space="preserve"> S</w:t>
            </w:r>
            <w:r w:rsidDel="00000000" w:rsidR="00000000" w:rsidRPr="00000000">
              <w:rPr>
                <w:color w:val="000000"/>
                <w:sz w:val="20"/>
                <w:szCs w:val="20"/>
                <w:rtl w:val="0"/>
              </w:rPr>
              <w:t xml:space="preserve"> </w:t>
            </w:r>
          </w:p>
        </w:tc>
      </w:tr>
      <w:tr>
        <w:trPr>
          <w:cantSplit w:val="0"/>
          <w:trHeight w:val="856" w:hRule="atLeast"/>
          <w:tblHeader w:val="0"/>
        </w:trPr>
        <w:tc>
          <w:tcPr>
            <w:tcBorders>
              <w:top w:color="666666" w:space="0" w:sz="4" w:val="single"/>
              <w:bottom w:color="000000" w:space="0" w:sz="4" w:val="single"/>
            </w:tcBorders>
          </w:tcPr>
          <w:p w:rsidR="00000000" w:rsidDel="00000000" w:rsidP="00000000" w:rsidRDefault="00000000" w:rsidRPr="00000000" w14:paraId="0000000A">
            <w:pPr>
              <w:jc w:val="center"/>
              <w:rPr>
                <w:b w:val="1"/>
                <w:color w:val="000000"/>
                <w:sz w:val="20"/>
                <w:szCs w:val="20"/>
              </w:rPr>
            </w:pPr>
            <w:r w:rsidDel="00000000" w:rsidR="00000000" w:rsidRPr="00000000">
              <w:rPr>
                <w:color w:val="000000"/>
                <w:sz w:val="20"/>
                <w:szCs w:val="20"/>
                <w:rtl w:val="0"/>
              </w:rPr>
              <w:t xml:space="preserve">Date de l'</w:t>
            </w:r>
            <w:r w:rsidDel="00000000" w:rsidR="00000000" w:rsidRPr="00000000">
              <w:rPr>
                <w:b w:val="1"/>
                <w:color w:val="000000"/>
                <w:sz w:val="20"/>
                <w:szCs w:val="20"/>
                <w:rtl w:val="0"/>
              </w:rPr>
              <w:t xml:space="preserve">évaluation</w:t>
            </w:r>
          </w:p>
        </w:tc>
        <w:tc>
          <w:tcPr>
            <w:tcBorders>
              <w:top w:color="666666" w:space="0" w:sz="4" w:val="single"/>
              <w:bottom w:color="000000" w:space="0" w:sz="4" w:val="single"/>
            </w:tcBorders>
          </w:tcPr>
          <w:p w:rsidR="00000000" w:rsidDel="00000000" w:rsidP="00000000" w:rsidRDefault="00000000" w:rsidRPr="00000000" w14:paraId="0000000B">
            <w:pPr>
              <w:jc w:val="center"/>
              <w:rPr>
                <w:color w:val="000000"/>
                <w:sz w:val="20"/>
                <w:szCs w:val="20"/>
              </w:rPr>
            </w:pPr>
            <w:r w:rsidDel="00000000" w:rsidR="00000000" w:rsidRPr="00000000">
              <w:rPr>
                <w:color w:val="000000"/>
                <w:sz w:val="20"/>
                <w:szCs w:val="20"/>
                <w:rtl w:val="0"/>
              </w:rPr>
              <w:t xml:space="preserve"> </w:t>
            </w:r>
          </w:p>
        </w:tc>
        <w:tc>
          <w:tcPr>
            <w:tcBorders>
              <w:top w:color="666666" w:space="0" w:sz="4" w:val="single"/>
              <w:bottom w:color="000000" w:space="0" w:sz="4" w:val="single"/>
            </w:tcBorders>
          </w:tcPr>
          <w:p w:rsidR="00000000" w:rsidDel="00000000" w:rsidP="00000000" w:rsidRDefault="00000000" w:rsidRPr="00000000" w14:paraId="0000000C">
            <w:pPr>
              <w:rPr>
                <w:color w:val="000000"/>
                <w:sz w:val="20"/>
                <w:szCs w:val="20"/>
              </w:rPr>
            </w:pPr>
            <w:r w:rsidDel="00000000" w:rsidR="00000000" w:rsidRPr="00000000">
              <w:rPr>
                <w:color w:val="000000"/>
                <w:sz w:val="20"/>
                <w:szCs w:val="20"/>
                <w:rtl w:val="0"/>
              </w:rPr>
              <w:t xml:space="preserve">Lieu</w:t>
            </w:r>
          </w:p>
        </w:tc>
        <w:tc>
          <w:tcPr>
            <w:tcBorders>
              <w:top w:color="666666" w:space="0" w:sz="4" w:val="single"/>
              <w:bottom w:color="000000" w:space="0" w:sz="4" w:val="single"/>
            </w:tcBorders>
          </w:tcPr>
          <w:p w:rsidR="00000000" w:rsidDel="00000000" w:rsidP="00000000" w:rsidRDefault="00000000" w:rsidRPr="00000000" w14:paraId="0000000D">
            <w:pPr>
              <w:jc w:val="center"/>
              <w:rPr>
                <w:color w:val="000000"/>
                <w:sz w:val="20"/>
                <w:szCs w:val="20"/>
              </w:rPr>
            </w:pPr>
            <w:r w:rsidDel="00000000" w:rsidR="00000000" w:rsidRPr="00000000">
              <w:rPr>
                <w:color w:val="000000"/>
                <w:sz w:val="20"/>
                <w:szCs w:val="20"/>
                <w:rtl w:val="0"/>
              </w:rPr>
              <w:t xml:space="preserve"> </w:t>
            </w:r>
          </w:p>
        </w:tc>
      </w:tr>
      <w:tr>
        <w:trPr>
          <w:cantSplit w:val="0"/>
          <w:trHeight w:val="680" w:hRule="atLeast"/>
          <w:tblHeader w:val="0"/>
        </w:trPr>
        <w:tc>
          <w:tcPr>
            <w:gridSpan w:val="4"/>
            <w:tcBorders>
              <w:top w:color="000000" w:space="0" w:sz="4" w:val="single"/>
              <w:bottom w:color="000000" w:space="0" w:sz="4" w:val="single"/>
              <w:right w:color="000000" w:space="0" w:sz="0" w:val="nil"/>
            </w:tcBorders>
          </w:tcPr>
          <w:p w:rsidR="00000000" w:rsidDel="00000000" w:rsidP="00000000" w:rsidRDefault="00000000" w:rsidRPr="00000000" w14:paraId="0000000E">
            <w:pPr>
              <w:jc w:val="center"/>
              <w:rPr>
                <w:color w:val="000000"/>
                <w:sz w:val="20"/>
                <w:szCs w:val="20"/>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ind w:left="360" w:firstLine="0"/>
              <w:rPr>
                <w:b w:val="1"/>
                <w:color w:val="000000"/>
                <w:sz w:val="20"/>
                <w:szCs w:val="20"/>
              </w:rPr>
            </w:pPr>
            <w:r w:rsidDel="00000000" w:rsidR="00000000" w:rsidRPr="00000000">
              <w:rPr>
                <w:rFonts w:ascii="Wingdings" w:cs="Wingdings" w:eastAsia="Wingdings" w:hAnsi="Wingdings"/>
                <w:i w:val="0"/>
                <w:rtl w:val="0"/>
              </w:rPr>
              <w:t xml:space="preserve">◻</w:t>
            </w:r>
            <w:r w:rsidDel="00000000" w:rsidR="00000000" w:rsidRPr="00000000">
              <w:rPr>
                <w:b w:val="1"/>
                <w:color w:val="000000"/>
                <w:sz w:val="20"/>
                <w:szCs w:val="20"/>
                <w:rtl w:val="0"/>
              </w:rPr>
              <w:t xml:space="preserve"> Evaluation n°1 – Circuit National Seniors</w:t>
            </w:r>
          </w:p>
          <w:p w:rsidR="00000000" w:rsidDel="00000000" w:rsidP="00000000" w:rsidRDefault="00000000" w:rsidRPr="00000000" w14:paraId="00000010">
            <w:pPr>
              <w:pBdr>
                <w:top w:space="0" w:sz="0" w:val="nil"/>
                <w:left w:space="0" w:sz="0" w:val="nil"/>
                <w:bottom w:space="0" w:sz="0" w:val="nil"/>
                <w:right w:space="0" w:sz="0" w:val="nil"/>
                <w:between w:space="0" w:sz="0" w:val="nil"/>
              </w:pBdr>
              <w:ind w:left="360" w:firstLine="0"/>
              <w:rPr>
                <w:b w:val="1"/>
                <w:color w:val="000000"/>
                <w:sz w:val="20"/>
                <w:szCs w:val="20"/>
              </w:rPr>
            </w:pPr>
            <w:r w:rsidDel="00000000" w:rsidR="00000000" w:rsidRPr="00000000">
              <w:rPr>
                <w:rFonts w:ascii="Wingdings" w:cs="Wingdings" w:eastAsia="Wingdings" w:hAnsi="Wingdings"/>
                <w:i w:val="0"/>
                <w:rtl w:val="0"/>
              </w:rPr>
              <w:t xml:space="preserve">◻</w:t>
            </w:r>
            <w:r w:rsidDel="00000000" w:rsidR="00000000" w:rsidRPr="00000000">
              <w:rPr>
                <w:i w:val="0"/>
                <w:color w:val="000000"/>
                <w:sz w:val="20"/>
                <w:szCs w:val="20"/>
                <w:rtl w:val="0"/>
              </w:rPr>
              <w:t xml:space="preserve"> </w:t>
            </w:r>
            <w:r w:rsidDel="00000000" w:rsidR="00000000" w:rsidRPr="00000000">
              <w:rPr>
                <w:b w:val="1"/>
                <w:color w:val="000000"/>
                <w:sz w:val="20"/>
                <w:szCs w:val="20"/>
                <w:rtl w:val="0"/>
              </w:rPr>
              <w:t xml:space="preserve">Evaluation n°2 – Championnats de Belgique</w:t>
            </w:r>
          </w:p>
          <w:p w:rsidR="00000000" w:rsidDel="00000000" w:rsidP="00000000" w:rsidRDefault="00000000" w:rsidRPr="00000000" w14:paraId="00000011">
            <w:pPr>
              <w:jc w:val="center"/>
              <w:rPr>
                <w:color w:val="000000"/>
                <w:sz w:val="20"/>
                <w:szCs w:val="20"/>
              </w:rPr>
            </w:pPr>
            <w:r w:rsidDel="00000000" w:rsidR="00000000" w:rsidRPr="00000000">
              <w:rPr>
                <w:rtl w:val="0"/>
              </w:rPr>
            </w:r>
          </w:p>
        </w:tc>
      </w:tr>
      <w:tr>
        <w:trPr>
          <w:cantSplit w:val="0"/>
          <w:trHeight w:val="1237" w:hRule="atLeast"/>
          <w:tblHeader w:val="0"/>
        </w:trPr>
        <w:tc>
          <w:tcPr>
            <w:tcBorders>
              <w:top w:color="000000" w:space="0" w:sz="4" w:val="single"/>
              <w:bottom w:color="000000" w:space="0" w:sz="4" w:val="single"/>
            </w:tcBorders>
          </w:tcPr>
          <w:p w:rsidR="00000000" w:rsidDel="00000000" w:rsidP="00000000" w:rsidRDefault="00000000" w:rsidRPr="00000000" w14:paraId="00000015">
            <w:pPr>
              <w:rPr>
                <w:b w:val="1"/>
                <w:color w:val="000000"/>
                <w:sz w:val="20"/>
                <w:szCs w:val="20"/>
              </w:rPr>
            </w:pPr>
            <w:r w:rsidDel="00000000" w:rsidR="00000000" w:rsidRPr="00000000">
              <w:rPr>
                <w:color w:val="000000"/>
                <w:sz w:val="20"/>
                <w:szCs w:val="20"/>
                <w:rtl w:val="0"/>
              </w:rPr>
              <w:t xml:space="preserve">Nom et prénom de l'</w:t>
            </w:r>
            <w:r w:rsidDel="00000000" w:rsidR="00000000" w:rsidRPr="00000000">
              <w:rPr>
                <w:b w:val="1"/>
                <w:color w:val="000000"/>
                <w:sz w:val="20"/>
                <w:szCs w:val="20"/>
                <w:rtl w:val="0"/>
              </w:rPr>
              <w:t xml:space="preserve">évaluateur</w:t>
            </w:r>
          </w:p>
        </w:tc>
        <w:tc>
          <w:tcPr>
            <w:gridSpan w:val="3"/>
            <w:tcBorders>
              <w:top w:color="000000" w:space="0" w:sz="4" w:val="single"/>
              <w:bottom w:color="000000" w:space="0" w:sz="4" w:val="single"/>
            </w:tcBorders>
          </w:tcPr>
          <w:p w:rsidR="00000000" w:rsidDel="00000000" w:rsidP="00000000" w:rsidRDefault="00000000" w:rsidRPr="00000000" w14:paraId="00000016">
            <w:pPr>
              <w:rPr>
                <w:color w:val="000000"/>
                <w:sz w:val="20"/>
                <w:szCs w:val="20"/>
              </w:rPr>
            </w:pPr>
            <w:r w:rsidDel="00000000" w:rsidR="00000000" w:rsidRPr="00000000">
              <w:rPr>
                <w:rtl w:val="0"/>
              </w:rPr>
            </w:r>
          </w:p>
        </w:tc>
      </w:tr>
    </w:tbl>
    <w:p w:rsidR="00000000" w:rsidDel="00000000" w:rsidP="00000000" w:rsidRDefault="00000000" w:rsidRPr="00000000" w14:paraId="00000019">
      <w:pPr>
        <w:spacing w:after="0" w:lineRule="auto"/>
        <w:jc w:val="center"/>
        <w:rPr>
          <w:b w:val="1"/>
        </w:rPr>
      </w:pPr>
      <w:r w:rsidDel="00000000" w:rsidR="00000000" w:rsidRPr="00000000">
        <w:rPr>
          <w:rtl w:val="0"/>
        </w:rPr>
      </w:r>
    </w:p>
    <w:p w:rsidR="00000000" w:rsidDel="00000000" w:rsidP="00000000" w:rsidRDefault="00000000" w:rsidRPr="00000000" w14:paraId="0000001A">
      <w:pPr>
        <w:spacing w:after="0" w:lineRule="auto"/>
        <w:jc w:val="center"/>
        <w:rPr>
          <w:b w:val="1"/>
        </w:rPr>
      </w:pPr>
      <w:r w:rsidDel="00000000" w:rsidR="00000000" w:rsidRPr="00000000">
        <w:rPr>
          <w:rtl w:val="0"/>
        </w:rPr>
      </w:r>
    </w:p>
    <w:p w:rsidR="00000000" w:rsidDel="00000000" w:rsidP="00000000" w:rsidRDefault="00000000" w:rsidRPr="00000000" w14:paraId="0000001B">
      <w:pPr>
        <w:spacing w:after="0" w:lineRule="auto"/>
        <w:jc w:val="center"/>
        <w:rPr>
          <w:b w:val="1"/>
        </w:rPr>
      </w:pPr>
      <w:r w:rsidDel="00000000" w:rsidR="00000000" w:rsidRPr="00000000">
        <w:rPr>
          <w:rtl w:val="0"/>
        </w:rPr>
      </w:r>
    </w:p>
    <w:p w:rsidR="00000000" w:rsidDel="00000000" w:rsidP="00000000" w:rsidRDefault="00000000" w:rsidRPr="00000000" w14:paraId="0000001C">
      <w:pPr>
        <w:spacing w:after="0" w:lineRule="auto"/>
        <w:rPr/>
      </w:pPr>
      <w:r w:rsidDel="00000000" w:rsidR="00000000" w:rsidRPr="00000000">
        <w:rPr>
          <w:rtl w:val="0"/>
        </w:rPr>
        <w:t xml:space="preserve">Pour chaque item, le niveau du candidat doit être évalué selon 4 niveaux : </w:t>
      </w:r>
    </w:p>
    <w:p w:rsidR="00000000" w:rsidDel="00000000" w:rsidP="00000000" w:rsidRDefault="00000000" w:rsidRPr="00000000" w14:paraId="0000001D">
      <w:pPr>
        <w:spacing w:after="0" w:lineRule="auto"/>
        <w:jc w:val="both"/>
        <w:rPr>
          <w:b w:val="1"/>
        </w:rPr>
      </w:pPr>
      <w:r w:rsidDel="00000000" w:rsidR="00000000" w:rsidRPr="00000000">
        <w:rPr>
          <w:rtl w:val="0"/>
        </w:rPr>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b w:val="1"/>
          <w:color w:val="000000"/>
          <w:rtl w:val="0"/>
        </w:rPr>
        <w:t xml:space="preserve">Acquis avec une certaine maîtrise (AM) </w:t>
      </w:r>
      <w:r w:rsidDel="00000000" w:rsidR="00000000" w:rsidRPr="00000000">
        <w:rPr>
          <w:color w:val="000000"/>
          <w:rtl w:val="0"/>
        </w:rPr>
        <w:t xml:space="preserve">– le candidat </w:t>
      </w:r>
      <w:r w:rsidDel="00000000" w:rsidR="00000000" w:rsidRPr="00000000">
        <w:rPr>
          <w:rtl w:val="0"/>
        </w:rPr>
        <w:t xml:space="preserve">maîtrise</w:t>
      </w:r>
      <w:r w:rsidDel="00000000" w:rsidR="00000000" w:rsidRPr="00000000">
        <w:rPr>
          <w:color w:val="000000"/>
          <w:rtl w:val="0"/>
        </w:rPr>
        <w:t xml:space="preserve"> complètement la compétence, il est parfaitement autonome dans sa mise en œuvre et prend des initiatives pertinentes. </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240" w:lineRule="auto"/>
        <w:ind w:left="720" w:firstLine="0"/>
        <w:jc w:val="both"/>
        <w:rPr>
          <w:color w:val="000000"/>
        </w:rPr>
      </w:pPr>
      <w:r w:rsidDel="00000000" w:rsidR="00000000" w:rsidRPr="00000000">
        <w:rPr>
          <w:rtl w:val="0"/>
        </w:rPr>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b w:val="1"/>
          <w:color w:val="000000"/>
          <w:rtl w:val="0"/>
        </w:rPr>
        <w:t xml:space="preserve">Acquis (A) </w:t>
      </w:r>
      <w:r w:rsidDel="00000000" w:rsidR="00000000" w:rsidRPr="00000000">
        <w:rPr>
          <w:color w:val="000000"/>
          <w:rtl w:val="0"/>
        </w:rPr>
        <w:t xml:space="preserve">– le candidat </w:t>
      </w:r>
      <w:r w:rsidDel="00000000" w:rsidR="00000000" w:rsidRPr="00000000">
        <w:rPr>
          <w:rtl w:val="0"/>
        </w:rPr>
        <w:t xml:space="preserve">maîtrise</w:t>
      </w:r>
      <w:r w:rsidDel="00000000" w:rsidR="00000000" w:rsidRPr="00000000">
        <w:rPr>
          <w:color w:val="000000"/>
          <w:rtl w:val="0"/>
        </w:rPr>
        <w:t xml:space="preserve"> la compétence et répond adéquatement à ce qui est attendu. Il </w:t>
      </w:r>
      <w:r w:rsidDel="00000000" w:rsidR="00000000" w:rsidRPr="00000000">
        <w:rPr>
          <w:rtl w:val="0"/>
        </w:rPr>
        <w:t xml:space="preserve">connaît</w:t>
      </w:r>
      <w:r w:rsidDel="00000000" w:rsidR="00000000" w:rsidRPr="00000000">
        <w:rPr>
          <w:color w:val="000000"/>
          <w:rtl w:val="0"/>
        </w:rPr>
        <w:t xml:space="preserve"> et utilise correctement les connaissances ad hoc. Les erreurs sur le sujet sont quasi inexistantes.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240" w:lineRule="auto"/>
        <w:ind w:left="720" w:firstLine="0"/>
        <w:jc w:val="both"/>
        <w:rPr>
          <w:color w:val="000000"/>
        </w:rPr>
      </w:pPr>
      <w:r w:rsidDel="00000000" w:rsidR="00000000" w:rsidRPr="00000000">
        <w:rPr>
          <w:rtl w:val="0"/>
        </w:rPr>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b w:val="1"/>
          <w:color w:val="000000"/>
          <w:rtl w:val="0"/>
        </w:rPr>
        <w:t xml:space="preserve">En Voie d’Acquisition (EVA) </w:t>
      </w:r>
      <w:r w:rsidDel="00000000" w:rsidR="00000000" w:rsidRPr="00000000">
        <w:rPr>
          <w:color w:val="000000"/>
          <w:rtl w:val="0"/>
        </w:rPr>
        <w:t xml:space="preserve">– le candidat a compris la problématique mais n’y répond que partiellement du fait d’une </w:t>
      </w:r>
      <w:r w:rsidDel="00000000" w:rsidR="00000000" w:rsidRPr="00000000">
        <w:rPr>
          <w:rtl w:val="0"/>
        </w:rPr>
        <w:t xml:space="preserve">maîtrise</w:t>
      </w:r>
      <w:r w:rsidDel="00000000" w:rsidR="00000000" w:rsidRPr="00000000">
        <w:rPr>
          <w:color w:val="000000"/>
          <w:rtl w:val="0"/>
        </w:rPr>
        <w:t xml:space="preserve"> insuffisante des concepts. De fait, des erreurs récurrentes sont observées.</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240" w:lineRule="auto"/>
        <w:ind w:left="720" w:firstLine="0"/>
        <w:jc w:val="both"/>
        <w:rPr>
          <w:color w:val="000000"/>
        </w:rPr>
      </w:pPr>
      <w:r w:rsidDel="00000000" w:rsidR="00000000" w:rsidRPr="00000000">
        <w:rPr>
          <w:rtl w:val="0"/>
        </w:rPr>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color w:val="000000"/>
        </w:rPr>
      </w:pPr>
      <w:r w:rsidDel="00000000" w:rsidR="00000000" w:rsidRPr="00000000">
        <w:rPr>
          <w:b w:val="1"/>
          <w:color w:val="000000"/>
          <w:rtl w:val="0"/>
        </w:rPr>
        <w:t xml:space="preserve">Non Acquis (NA) </w:t>
      </w:r>
      <w:r w:rsidDel="00000000" w:rsidR="00000000" w:rsidRPr="00000000">
        <w:rPr>
          <w:color w:val="000000"/>
          <w:rtl w:val="0"/>
        </w:rPr>
        <w:t xml:space="preserve">– le candidat n’a pas ou très peu assimilé le(s) concept(s). La mise en œuvre de la compétence est aléatoire voire inexistante.</w:t>
      </w:r>
    </w:p>
    <w:p w:rsidR="00000000" w:rsidDel="00000000" w:rsidP="00000000" w:rsidRDefault="00000000" w:rsidRPr="00000000" w14:paraId="00000025">
      <w:pPr>
        <w:spacing w:after="0" w:line="240" w:lineRule="auto"/>
        <w:jc w:val="both"/>
        <w:rPr/>
      </w:pPr>
      <w:r w:rsidDel="00000000" w:rsidR="00000000" w:rsidRPr="00000000">
        <w:rPr>
          <w:rtl w:val="0"/>
        </w:rPr>
      </w:r>
    </w:p>
    <w:p w:rsidR="00000000" w:rsidDel="00000000" w:rsidP="00000000" w:rsidRDefault="00000000" w:rsidRPr="00000000" w14:paraId="00000026">
      <w:pPr>
        <w:spacing w:after="0" w:line="240" w:lineRule="auto"/>
        <w:jc w:val="both"/>
        <w:rPr/>
      </w:pPr>
      <w:r w:rsidDel="00000000" w:rsidR="00000000" w:rsidRPr="00000000">
        <w:rPr>
          <w:rtl w:val="0"/>
        </w:rPr>
      </w:r>
    </w:p>
    <w:p w:rsidR="00000000" w:rsidDel="00000000" w:rsidP="00000000" w:rsidRDefault="00000000" w:rsidRPr="00000000" w14:paraId="00000027">
      <w:pPr>
        <w:spacing w:after="0" w:line="240" w:lineRule="auto"/>
        <w:jc w:val="both"/>
        <w:rPr>
          <w:i w:val="1"/>
        </w:rPr>
      </w:pPr>
      <w:r w:rsidDel="00000000" w:rsidR="00000000" w:rsidRPr="00000000">
        <w:rPr>
          <w:i w:val="1"/>
          <w:rtl w:val="0"/>
        </w:rPr>
        <w:t xml:space="preserve">Nota :  dans l’hypothèse où une compétence n’aurait pas pu être évaluée, cocher la case NE (situation à éviter autant que possible)</w:t>
      </w:r>
    </w:p>
    <w:p w:rsidR="00000000" w:rsidDel="00000000" w:rsidP="00000000" w:rsidRDefault="00000000" w:rsidRPr="00000000" w14:paraId="00000028">
      <w:pPr>
        <w:rPr>
          <w:i w:val="1"/>
        </w:rPr>
      </w:pPr>
      <w:r w:rsidDel="00000000" w:rsidR="00000000" w:rsidRPr="00000000">
        <w:rPr>
          <w:rtl w:val="0"/>
        </w:rPr>
      </w:r>
    </w:p>
    <w:p w:rsidR="00000000" w:rsidDel="00000000" w:rsidP="00000000" w:rsidRDefault="00000000" w:rsidRPr="00000000" w14:paraId="00000029">
      <w:pPr>
        <w:spacing w:after="0" w:line="240" w:lineRule="auto"/>
        <w:jc w:val="both"/>
        <w:rPr/>
      </w:pPr>
      <w:r w:rsidDel="00000000" w:rsidR="00000000" w:rsidRPr="00000000">
        <w:rPr>
          <w:rtl w:val="0"/>
        </w:rPr>
      </w:r>
    </w:p>
    <w:p w:rsidR="00000000" w:rsidDel="00000000" w:rsidP="00000000" w:rsidRDefault="00000000" w:rsidRPr="00000000" w14:paraId="0000002A">
      <w:pPr>
        <w:spacing w:after="0" w:line="240" w:lineRule="auto"/>
        <w:jc w:val="center"/>
        <w:rPr>
          <w:b w:val="1"/>
        </w:rPr>
      </w:pPr>
      <w:r w:rsidDel="00000000" w:rsidR="00000000" w:rsidRPr="00000000">
        <w:rPr>
          <w:b w:val="1"/>
          <w:rtl w:val="0"/>
        </w:rPr>
        <w:t xml:space="preserve">1 - Compétences générales obligatoires attendues d’un arbitre national diplômé.</w:t>
      </w:r>
    </w:p>
    <w:p w:rsidR="00000000" w:rsidDel="00000000" w:rsidP="00000000" w:rsidRDefault="00000000" w:rsidRPr="00000000" w14:paraId="0000002B">
      <w:pPr>
        <w:spacing w:after="0" w:line="240" w:lineRule="auto"/>
        <w:jc w:val="center"/>
        <w:rPr>
          <w:i w:val="1"/>
        </w:rPr>
      </w:pPr>
      <w:r w:rsidDel="00000000" w:rsidR="00000000" w:rsidRPr="00000000">
        <w:rPr>
          <w:i w:val="1"/>
          <w:sz w:val="20"/>
          <w:szCs w:val="20"/>
          <w:rtl w:val="0"/>
        </w:rPr>
        <w:t xml:space="preserve">Seuil de validation : 100% de AM ou A</w:t>
      </w:r>
      <w:r w:rsidDel="00000000" w:rsidR="00000000" w:rsidRPr="00000000">
        <w:rPr>
          <w:rtl w:val="0"/>
        </w:rPr>
      </w:r>
    </w:p>
    <w:p w:rsidR="00000000" w:rsidDel="00000000" w:rsidP="00000000" w:rsidRDefault="00000000" w:rsidRPr="00000000" w14:paraId="0000002C">
      <w:pPr>
        <w:spacing w:after="0" w:line="240" w:lineRule="auto"/>
        <w:jc w:val="center"/>
        <w:rPr>
          <w:b w:val="1"/>
        </w:rPr>
      </w:pPr>
      <w:r w:rsidDel="00000000" w:rsidR="00000000" w:rsidRPr="00000000">
        <w:rPr>
          <w:rtl w:val="0"/>
        </w:rPr>
      </w:r>
    </w:p>
    <w:tbl>
      <w:tblPr>
        <w:tblStyle w:val="Table2"/>
        <w:tblW w:w="9387.999999999998" w:type="dxa"/>
        <w:jc w:val="lef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A0"/>
      </w:tblPr>
      <w:tblGrid>
        <w:gridCol w:w="1555"/>
        <w:gridCol w:w="4713"/>
        <w:gridCol w:w="624"/>
        <w:gridCol w:w="624"/>
        <w:gridCol w:w="624"/>
        <w:gridCol w:w="624"/>
        <w:gridCol w:w="624"/>
        <w:tblGridChange w:id="0">
          <w:tblGrid>
            <w:gridCol w:w="1555"/>
            <w:gridCol w:w="4713"/>
            <w:gridCol w:w="624"/>
            <w:gridCol w:w="624"/>
            <w:gridCol w:w="624"/>
            <w:gridCol w:w="624"/>
            <w:gridCol w:w="624"/>
          </w:tblGrid>
        </w:tblGridChange>
      </w:tblGrid>
      <w:tr>
        <w:trPr>
          <w:cantSplit w:val="0"/>
          <w:tblHeader w:val="0"/>
        </w:trPr>
        <w:tc>
          <w:tcPr/>
          <w:p w:rsidR="00000000" w:rsidDel="00000000" w:rsidP="00000000" w:rsidRDefault="00000000" w:rsidRPr="00000000" w14:paraId="0000002D">
            <w:pPr>
              <w:jc w:val="center"/>
              <w:rPr/>
            </w:pPr>
            <w:r w:rsidDel="00000000" w:rsidR="00000000" w:rsidRPr="00000000">
              <w:rPr>
                <w:rtl w:val="0"/>
              </w:rPr>
            </w:r>
          </w:p>
        </w:tc>
        <w:tc>
          <w:tcPr/>
          <w:p w:rsidR="00000000" w:rsidDel="00000000" w:rsidP="00000000" w:rsidRDefault="00000000" w:rsidRPr="00000000" w14:paraId="0000002E">
            <w:pPr>
              <w:jc w:val="center"/>
              <w:rPr/>
            </w:pPr>
            <w:r w:rsidDel="00000000" w:rsidR="00000000" w:rsidRPr="00000000">
              <w:rPr>
                <w:rtl w:val="0"/>
              </w:rPr>
            </w:r>
          </w:p>
        </w:tc>
        <w:tc>
          <w:tcPr/>
          <w:p w:rsidR="00000000" w:rsidDel="00000000" w:rsidP="00000000" w:rsidRDefault="00000000" w:rsidRPr="00000000" w14:paraId="0000002F">
            <w:pPr>
              <w:jc w:val="center"/>
              <w:rPr/>
            </w:pPr>
            <w:r w:rsidDel="00000000" w:rsidR="00000000" w:rsidRPr="00000000">
              <w:rPr>
                <w:b w:val="0"/>
                <w:rtl w:val="0"/>
              </w:rPr>
              <w:t xml:space="preserve">AM</w:t>
            </w:r>
            <w:r w:rsidDel="00000000" w:rsidR="00000000" w:rsidRPr="00000000">
              <w:rPr>
                <w:rtl w:val="0"/>
              </w:rPr>
            </w:r>
          </w:p>
        </w:tc>
        <w:tc>
          <w:tcPr/>
          <w:p w:rsidR="00000000" w:rsidDel="00000000" w:rsidP="00000000" w:rsidRDefault="00000000" w:rsidRPr="00000000" w14:paraId="00000030">
            <w:pPr>
              <w:jc w:val="center"/>
              <w:rPr/>
            </w:pPr>
            <w:r w:rsidDel="00000000" w:rsidR="00000000" w:rsidRPr="00000000">
              <w:rPr>
                <w:b w:val="0"/>
                <w:rtl w:val="0"/>
              </w:rPr>
              <w:t xml:space="preserve">A</w:t>
            </w:r>
            <w:r w:rsidDel="00000000" w:rsidR="00000000" w:rsidRPr="00000000">
              <w:rPr>
                <w:rtl w:val="0"/>
              </w:rPr>
            </w:r>
          </w:p>
        </w:tc>
        <w:tc>
          <w:tcPr/>
          <w:p w:rsidR="00000000" w:rsidDel="00000000" w:rsidP="00000000" w:rsidRDefault="00000000" w:rsidRPr="00000000" w14:paraId="00000031">
            <w:pPr>
              <w:jc w:val="center"/>
              <w:rPr/>
            </w:pPr>
            <w:r w:rsidDel="00000000" w:rsidR="00000000" w:rsidRPr="00000000">
              <w:rPr>
                <w:b w:val="0"/>
                <w:rtl w:val="0"/>
              </w:rPr>
              <w:t xml:space="preserve">EVA</w:t>
            </w:r>
            <w:r w:rsidDel="00000000" w:rsidR="00000000" w:rsidRPr="00000000">
              <w:rPr>
                <w:rtl w:val="0"/>
              </w:rPr>
            </w:r>
          </w:p>
        </w:tc>
        <w:tc>
          <w:tcPr/>
          <w:p w:rsidR="00000000" w:rsidDel="00000000" w:rsidP="00000000" w:rsidRDefault="00000000" w:rsidRPr="00000000" w14:paraId="00000032">
            <w:pPr>
              <w:jc w:val="center"/>
              <w:rPr/>
            </w:pPr>
            <w:r w:rsidDel="00000000" w:rsidR="00000000" w:rsidRPr="00000000">
              <w:rPr>
                <w:b w:val="0"/>
                <w:rtl w:val="0"/>
              </w:rPr>
              <w:t xml:space="preserve">NA</w:t>
            </w:r>
            <w:r w:rsidDel="00000000" w:rsidR="00000000" w:rsidRPr="00000000">
              <w:rPr>
                <w:rtl w:val="0"/>
              </w:rPr>
            </w:r>
          </w:p>
        </w:tc>
        <w:tc>
          <w:tcPr/>
          <w:p w:rsidR="00000000" w:rsidDel="00000000" w:rsidP="00000000" w:rsidRDefault="00000000" w:rsidRPr="00000000" w14:paraId="00000033">
            <w:pPr>
              <w:jc w:val="center"/>
              <w:rPr/>
            </w:pPr>
            <w:r w:rsidDel="00000000" w:rsidR="00000000" w:rsidRPr="00000000">
              <w:rPr>
                <w:b w:val="0"/>
                <w:rtl w:val="0"/>
              </w:rPr>
              <w:t xml:space="preserve">NE</w:t>
            </w:r>
            <w:r w:rsidDel="00000000" w:rsidR="00000000" w:rsidRPr="00000000">
              <w:rPr>
                <w:rtl w:val="0"/>
              </w:rPr>
            </w:r>
          </w:p>
        </w:tc>
      </w:tr>
      <w:tr>
        <w:trPr>
          <w:cantSplit w:val="0"/>
          <w:trHeight w:val="1221" w:hRule="atLeast"/>
          <w:tblHeader w:val="0"/>
        </w:trPr>
        <w:tc>
          <w:tcPr>
            <w:vAlign w:val="center"/>
          </w:tcPr>
          <w:p w:rsidR="00000000" w:rsidDel="00000000" w:rsidP="00000000" w:rsidRDefault="00000000" w:rsidRPr="00000000" w14:paraId="00000034">
            <w:pPr>
              <w:jc w:val="center"/>
              <w:rPr/>
            </w:pPr>
            <w:r w:rsidDel="00000000" w:rsidR="00000000" w:rsidRPr="00000000">
              <w:rPr>
                <w:color w:val="000000"/>
                <w:rtl w:val="0"/>
              </w:rPr>
              <w:t xml:space="preserve">Gestuelle spécifique de l'arbitre</w:t>
            </w:r>
            <w:r w:rsidDel="00000000" w:rsidR="00000000" w:rsidRPr="00000000">
              <w:rPr>
                <w:rtl w:val="0"/>
              </w:rPr>
            </w:r>
          </w:p>
        </w:tc>
        <w:tc>
          <w:tcPr>
            <w:vAlign w:val="center"/>
          </w:tcPr>
          <w:p w:rsidR="00000000" w:rsidDel="00000000" w:rsidP="00000000" w:rsidRDefault="00000000" w:rsidRPr="00000000" w14:paraId="00000035">
            <w:pPr>
              <w:jc w:val="both"/>
              <w:rPr>
                <w:b w:val="1"/>
                <w:sz w:val="20"/>
                <w:szCs w:val="20"/>
              </w:rPr>
            </w:pPr>
            <w:r w:rsidDel="00000000" w:rsidR="00000000" w:rsidRPr="00000000">
              <w:rPr>
                <w:color w:val="000000"/>
                <w:sz w:val="20"/>
                <w:szCs w:val="20"/>
                <w:rtl w:val="0"/>
              </w:rPr>
              <w:t xml:space="preserve">Utilisation juste et cohérente des gestes officiels (mise en garde, commandements, annonce de la phrase d'armes). Annoncer clairement le score, désigner le vainqueur. Montrer clairement les cartons le cas échéant</w:t>
            </w:r>
            <w:r w:rsidDel="00000000" w:rsidR="00000000" w:rsidRPr="00000000">
              <w:rPr>
                <w:rtl w:val="0"/>
              </w:rPr>
            </w:r>
          </w:p>
        </w:tc>
        <w:tc>
          <w:tcPr/>
          <w:p w:rsidR="00000000" w:rsidDel="00000000" w:rsidP="00000000" w:rsidRDefault="00000000" w:rsidRPr="00000000" w14:paraId="00000036">
            <w:pPr>
              <w:jc w:val="center"/>
              <w:rPr>
                <w:b w:val="1"/>
              </w:rPr>
            </w:pPr>
            <w:r w:rsidDel="00000000" w:rsidR="00000000" w:rsidRPr="00000000">
              <w:rPr>
                <w:rtl w:val="0"/>
              </w:rPr>
            </w:r>
          </w:p>
        </w:tc>
        <w:tc>
          <w:tcPr/>
          <w:p w:rsidR="00000000" w:rsidDel="00000000" w:rsidP="00000000" w:rsidRDefault="00000000" w:rsidRPr="00000000" w14:paraId="00000037">
            <w:pPr>
              <w:jc w:val="center"/>
              <w:rPr>
                <w:b w:val="1"/>
              </w:rPr>
            </w:pPr>
            <w:r w:rsidDel="00000000" w:rsidR="00000000" w:rsidRPr="00000000">
              <w:rPr>
                <w:rtl w:val="0"/>
              </w:rPr>
            </w:r>
          </w:p>
        </w:tc>
        <w:tc>
          <w:tcPr>
            <w:shd w:fill="bfbfbf" w:val="clear"/>
          </w:tcPr>
          <w:p w:rsidR="00000000" w:rsidDel="00000000" w:rsidP="00000000" w:rsidRDefault="00000000" w:rsidRPr="00000000" w14:paraId="00000038">
            <w:pPr>
              <w:jc w:val="center"/>
              <w:rPr>
                <w:b w:val="1"/>
              </w:rPr>
            </w:pPr>
            <w:r w:rsidDel="00000000" w:rsidR="00000000" w:rsidRPr="00000000">
              <w:rPr>
                <w:rtl w:val="0"/>
              </w:rPr>
            </w:r>
          </w:p>
        </w:tc>
        <w:tc>
          <w:tcPr>
            <w:shd w:fill="bfbfbf" w:val="clear"/>
          </w:tcPr>
          <w:p w:rsidR="00000000" w:rsidDel="00000000" w:rsidP="00000000" w:rsidRDefault="00000000" w:rsidRPr="00000000" w14:paraId="00000039">
            <w:pPr>
              <w:jc w:val="center"/>
              <w:rPr>
                <w:b w:val="1"/>
              </w:rPr>
            </w:pPr>
            <w:r w:rsidDel="00000000" w:rsidR="00000000" w:rsidRPr="00000000">
              <w:rPr>
                <w:rtl w:val="0"/>
              </w:rPr>
            </w:r>
          </w:p>
        </w:tc>
        <w:tc>
          <w:tcPr/>
          <w:p w:rsidR="00000000" w:rsidDel="00000000" w:rsidP="00000000" w:rsidRDefault="00000000" w:rsidRPr="00000000" w14:paraId="0000003A">
            <w:pPr>
              <w:jc w:val="center"/>
              <w:rPr>
                <w:b w:val="1"/>
              </w:rPr>
            </w:pPr>
            <w:r w:rsidDel="00000000" w:rsidR="00000000" w:rsidRPr="00000000">
              <w:rPr>
                <w:rtl w:val="0"/>
              </w:rPr>
            </w:r>
          </w:p>
        </w:tc>
      </w:tr>
      <w:tr>
        <w:trPr>
          <w:cantSplit w:val="0"/>
          <w:trHeight w:val="1221" w:hRule="atLeast"/>
          <w:tblHeader w:val="0"/>
        </w:trPr>
        <w:tc>
          <w:tcPr>
            <w:vAlign w:val="center"/>
          </w:tcPr>
          <w:p w:rsidR="00000000" w:rsidDel="00000000" w:rsidP="00000000" w:rsidRDefault="00000000" w:rsidRPr="00000000" w14:paraId="0000003B">
            <w:pPr>
              <w:jc w:val="center"/>
              <w:rPr/>
            </w:pPr>
            <w:r w:rsidDel="00000000" w:rsidR="00000000" w:rsidRPr="00000000">
              <w:rPr>
                <w:color w:val="000000"/>
                <w:rtl w:val="0"/>
              </w:rPr>
              <w:t xml:space="preserve">Gestion des matches, du score et du chronomètre</w:t>
            </w:r>
            <w:r w:rsidDel="00000000" w:rsidR="00000000" w:rsidRPr="00000000">
              <w:rPr>
                <w:rtl w:val="0"/>
              </w:rPr>
            </w:r>
          </w:p>
        </w:tc>
        <w:tc>
          <w:tcPr>
            <w:vAlign w:val="center"/>
          </w:tcPr>
          <w:p w:rsidR="00000000" w:rsidDel="00000000" w:rsidP="00000000" w:rsidRDefault="00000000" w:rsidRPr="00000000" w14:paraId="0000003C">
            <w:pPr>
              <w:jc w:val="both"/>
              <w:rPr>
                <w:b w:val="1"/>
                <w:sz w:val="20"/>
                <w:szCs w:val="20"/>
              </w:rPr>
            </w:pPr>
            <w:r w:rsidDel="00000000" w:rsidR="00000000" w:rsidRPr="00000000">
              <w:rPr>
                <w:color w:val="000000"/>
                <w:sz w:val="20"/>
                <w:szCs w:val="20"/>
                <w:rtl w:val="0"/>
              </w:rPr>
              <w:t xml:space="preserve">Annoncer clairement le match qui va débuter et celui qui suit. Tenir la feuille de poule. Gérer le chronomètre (sur l'appareil ou en manuel). Gérer le score (sur l'appareil ou en manuel)</w:t>
            </w:r>
            <w:r w:rsidDel="00000000" w:rsidR="00000000" w:rsidRPr="00000000">
              <w:rPr>
                <w:rtl w:val="0"/>
              </w:rPr>
            </w:r>
          </w:p>
        </w:tc>
        <w:tc>
          <w:tcPr/>
          <w:p w:rsidR="00000000" w:rsidDel="00000000" w:rsidP="00000000" w:rsidRDefault="00000000" w:rsidRPr="00000000" w14:paraId="0000003D">
            <w:pPr>
              <w:jc w:val="center"/>
              <w:rPr>
                <w:b w:val="1"/>
              </w:rPr>
            </w:pPr>
            <w:r w:rsidDel="00000000" w:rsidR="00000000" w:rsidRPr="00000000">
              <w:rPr>
                <w:rtl w:val="0"/>
              </w:rPr>
            </w:r>
          </w:p>
        </w:tc>
        <w:tc>
          <w:tcPr/>
          <w:p w:rsidR="00000000" w:rsidDel="00000000" w:rsidP="00000000" w:rsidRDefault="00000000" w:rsidRPr="00000000" w14:paraId="0000003E">
            <w:pPr>
              <w:jc w:val="center"/>
              <w:rPr>
                <w:b w:val="1"/>
              </w:rPr>
            </w:pPr>
            <w:r w:rsidDel="00000000" w:rsidR="00000000" w:rsidRPr="00000000">
              <w:rPr>
                <w:rtl w:val="0"/>
              </w:rPr>
            </w:r>
          </w:p>
        </w:tc>
        <w:tc>
          <w:tcPr>
            <w:shd w:fill="bfbfbf" w:val="clear"/>
          </w:tcPr>
          <w:p w:rsidR="00000000" w:rsidDel="00000000" w:rsidP="00000000" w:rsidRDefault="00000000" w:rsidRPr="00000000" w14:paraId="0000003F">
            <w:pPr>
              <w:jc w:val="center"/>
              <w:rPr>
                <w:b w:val="1"/>
              </w:rPr>
            </w:pPr>
            <w:r w:rsidDel="00000000" w:rsidR="00000000" w:rsidRPr="00000000">
              <w:rPr>
                <w:rtl w:val="0"/>
              </w:rPr>
            </w:r>
          </w:p>
        </w:tc>
        <w:tc>
          <w:tcPr>
            <w:shd w:fill="bfbfbf" w:val="clear"/>
          </w:tcPr>
          <w:p w:rsidR="00000000" w:rsidDel="00000000" w:rsidP="00000000" w:rsidRDefault="00000000" w:rsidRPr="00000000" w14:paraId="00000040">
            <w:pPr>
              <w:jc w:val="center"/>
              <w:rPr>
                <w:b w:val="1"/>
              </w:rPr>
            </w:pPr>
            <w:r w:rsidDel="00000000" w:rsidR="00000000" w:rsidRPr="00000000">
              <w:rPr>
                <w:rtl w:val="0"/>
              </w:rPr>
            </w:r>
          </w:p>
        </w:tc>
        <w:tc>
          <w:tcPr/>
          <w:p w:rsidR="00000000" w:rsidDel="00000000" w:rsidP="00000000" w:rsidRDefault="00000000" w:rsidRPr="00000000" w14:paraId="00000041">
            <w:pPr>
              <w:jc w:val="center"/>
              <w:rPr>
                <w:b w:val="1"/>
              </w:rPr>
            </w:pPr>
            <w:r w:rsidDel="00000000" w:rsidR="00000000" w:rsidRPr="00000000">
              <w:rPr>
                <w:rtl w:val="0"/>
              </w:rPr>
            </w:r>
          </w:p>
        </w:tc>
      </w:tr>
      <w:tr>
        <w:trPr>
          <w:cantSplit w:val="0"/>
          <w:trHeight w:val="1221" w:hRule="atLeast"/>
          <w:tblHeader w:val="0"/>
        </w:trPr>
        <w:tc>
          <w:tcPr>
            <w:vAlign w:val="center"/>
          </w:tcPr>
          <w:p w:rsidR="00000000" w:rsidDel="00000000" w:rsidP="00000000" w:rsidRDefault="00000000" w:rsidRPr="00000000" w14:paraId="00000042">
            <w:pPr>
              <w:jc w:val="center"/>
              <w:rPr/>
            </w:pPr>
            <w:r w:rsidDel="00000000" w:rsidR="00000000" w:rsidRPr="00000000">
              <w:rPr>
                <w:color w:val="000000"/>
                <w:rtl w:val="0"/>
              </w:rPr>
              <w:t xml:space="preserve">Placement de l'arbitre par rapport aux tireurs</w:t>
            </w:r>
            <w:r w:rsidDel="00000000" w:rsidR="00000000" w:rsidRPr="00000000">
              <w:rPr>
                <w:rtl w:val="0"/>
              </w:rPr>
            </w:r>
          </w:p>
        </w:tc>
        <w:tc>
          <w:tcPr>
            <w:vAlign w:val="center"/>
          </w:tcPr>
          <w:p w:rsidR="00000000" w:rsidDel="00000000" w:rsidP="00000000" w:rsidRDefault="00000000" w:rsidRPr="00000000" w14:paraId="00000043">
            <w:pPr>
              <w:jc w:val="both"/>
              <w:rPr>
                <w:b w:val="1"/>
                <w:sz w:val="20"/>
                <w:szCs w:val="20"/>
              </w:rPr>
            </w:pPr>
            <w:r w:rsidDel="00000000" w:rsidR="00000000" w:rsidRPr="00000000">
              <w:rPr>
                <w:color w:val="000000"/>
                <w:sz w:val="20"/>
                <w:szCs w:val="20"/>
                <w:rtl w:val="0"/>
              </w:rPr>
              <w:t xml:space="preserve">Positionnement par rapport aux tireurs et à l'action, maintien d'un champ visuel suffisant (tireurs, appareil,...). Placer correctement les tireurs gauchers selon le contexte</w:t>
            </w:r>
            <w:r w:rsidDel="00000000" w:rsidR="00000000" w:rsidRPr="00000000">
              <w:rPr>
                <w:rtl w:val="0"/>
              </w:rPr>
            </w:r>
          </w:p>
        </w:tc>
        <w:tc>
          <w:tcPr/>
          <w:p w:rsidR="00000000" w:rsidDel="00000000" w:rsidP="00000000" w:rsidRDefault="00000000" w:rsidRPr="00000000" w14:paraId="00000044">
            <w:pPr>
              <w:jc w:val="center"/>
              <w:rPr>
                <w:b w:val="1"/>
              </w:rPr>
            </w:pPr>
            <w:r w:rsidDel="00000000" w:rsidR="00000000" w:rsidRPr="00000000">
              <w:rPr>
                <w:rtl w:val="0"/>
              </w:rPr>
            </w:r>
          </w:p>
        </w:tc>
        <w:tc>
          <w:tcPr/>
          <w:p w:rsidR="00000000" w:rsidDel="00000000" w:rsidP="00000000" w:rsidRDefault="00000000" w:rsidRPr="00000000" w14:paraId="00000045">
            <w:pPr>
              <w:jc w:val="center"/>
              <w:rPr>
                <w:b w:val="1"/>
              </w:rPr>
            </w:pPr>
            <w:r w:rsidDel="00000000" w:rsidR="00000000" w:rsidRPr="00000000">
              <w:rPr>
                <w:rtl w:val="0"/>
              </w:rPr>
            </w:r>
          </w:p>
        </w:tc>
        <w:tc>
          <w:tcPr>
            <w:shd w:fill="bfbfbf" w:val="clear"/>
          </w:tcPr>
          <w:p w:rsidR="00000000" w:rsidDel="00000000" w:rsidP="00000000" w:rsidRDefault="00000000" w:rsidRPr="00000000" w14:paraId="00000046">
            <w:pPr>
              <w:jc w:val="center"/>
              <w:rPr>
                <w:b w:val="1"/>
              </w:rPr>
            </w:pPr>
            <w:r w:rsidDel="00000000" w:rsidR="00000000" w:rsidRPr="00000000">
              <w:rPr>
                <w:rtl w:val="0"/>
              </w:rPr>
            </w:r>
          </w:p>
        </w:tc>
        <w:tc>
          <w:tcPr>
            <w:shd w:fill="bfbfbf" w:val="clear"/>
          </w:tcPr>
          <w:p w:rsidR="00000000" w:rsidDel="00000000" w:rsidP="00000000" w:rsidRDefault="00000000" w:rsidRPr="00000000" w14:paraId="00000047">
            <w:pPr>
              <w:jc w:val="center"/>
              <w:rPr>
                <w:b w:val="1"/>
              </w:rPr>
            </w:pPr>
            <w:r w:rsidDel="00000000" w:rsidR="00000000" w:rsidRPr="00000000">
              <w:rPr>
                <w:rtl w:val="0"/>
              </w:rPr>
            </w:r>
          </w:p>
        </w:tc>
        <w:tc>
          <w:tcPr/>
          <w:p w:rsidR="00000000" w:rsidDel="00000000" w:rsidP="00000000" w:rsidRDefault="00000000" w:rsidRPr="00000000" w14:paraId="00000048">
            <w:pPr>
              <w:jc w:val="center"/>
              <w:rPr>
                <w:b w:val="1"/>
              </w:rPr>
            </w:pPr>
            <w:r w:rsidDel="00000000" w:rsidR="00000000" w:rsidRPr="00000000">
              <w:rPr>
                <w:rtl w:val="0"/>
              </w:rPr>
            </w:r>
          </w:p>
        </w:tc>
      </w:tr>
      <w:tr>
        <w:trPr>
          <w:cantSplit w:val="0"/>
          <w:trHeight w:val="1221" w:hRule="atLeast"/>
          <w:tblHeader w:val="0"/>
        </w:trPr>
        <w:tc>
          <w:tcPr>
            <w:vAlign w:val="center"/>
          </w:tcPr>
          <w:p w:rsidR="00000000" w:rsidDel="00000000" w:rsidP="00000000" w:rsidRDefault="00000000" w:rsidRPr="00000000" w14:paraId="00000049">
            <w:pPr>
              <w:jc w:val="center"/>
              <w:rPr/>
            </w:pPr>
            <w:r w:rsidDel="00000000" w:rsidR="00000000" w:rsidRPr="00000000">
              <w:rPr>
                <w:color w:val="000000"/>
                <w:rtl w:val="0"/>
              </w:rPr>
              <w:t xml:space="preserve">Garantir la sécurité</w:t>
            </w:r>
            <w:r w:rsidDel="00000000" w:rsidR="00000000" w:rsidRPr="00000000">
              <w:rPr>
                <w:rtl w:val="0"/>
              </w:rPr>
            </w:r>
          </w:p>
        </w:tc>
        <w:tc>
          <w:tcPr>
            <w:vAlign w:val="center"/>
          </w:tcPr>
          <w:p w:rsidR="00000000" w:rsidDel="00000000" w:rsidP="00000000" w:rsidRDefault="00000000" w:rsidRPr="00000000" w14:paraId="0000004A">
            <w:pPr>
              <w:jc w:val="both"/>
              <w:rPr>
                <w:b w:val="1"/>
                <w:sz w:val="20"/>
                <w:szCs w:val="20"/>
              </w:rPr>
            </w:pPr>
            <w:r w:rsidDel="00000000" w:rsidR="00000000" w:rsidRPr="00000000">
              <w:rPr>
                <w:color w:val="000000"/>
                <w:sz w:val="20"/>
                <w:szCs w:val="20"/>
                <w:rtl w:val="0"/>
              </w:rPr>
              <w:t xml:space="preserve">S‘assurer que la pratique se fait dans le respect de la sécurité de tous</w:t>
            </w:r>
            <w:r w:rsidDel="00000000" w:rsidR="00000000" w:rsidRPr="00000000">
              <w:rPr>
                <w:rtl w:val="0"/>
              </w:rPr>
            </w:r>
          </w:p>
        </w:tc>
        <w:tc>
          <w:tcPr/>
          <w:p w:rsidR="00000000" w:rsidDel="00000000" w:rsidP="00000000" w:rsidRDefault="00000000" w:rsidRPr="00000000" w14:paraId="0000004B">
            <w:pPr>
              <w:jc w:val="center"/>
              <w:rPr>
                <w:b w:val="1"/>
              </w:rPr>
            </w:pPr>
            <w:r w:rsidDel="00000000" w:rsidR="00000000" w:rsidRPr="00000000">
              <w:rPr>
                <w:rtl w:val="0"/>
              </w:rPr>
            </w:r>
          </w:p>
        </w:tc>
        <w:tc>
          <w:tcPr/>
          <w:p w:rsidR="00000000" w:rsidDel="00000000" w:rsidP="00000000" w:rsidRDefault="00000000" w:rsidRPr="00000000" w14:paraId="0000004C">
            <w:pPr>
              <w:jc w:val="center"/>
              <w:rPr>
                <w:b w:val="1"/>
              </w:rPr>
            </w:pPr>
            <w:r w:rsidDel="00000000" w:rsidR="00000000" w:rsidRPr="00000000">
              <w:rPr>
                <w:rtl w:val="0"/>
              </w:rPr>
            </w:r>
          </w:p>
        </w:tc>
        <w:tc>
          <w:tcPr>
            <w:shd w:fill="bfbfbf" w:val="clear"/>
          </w:tcPr>
          <w:p w:rsidR="00000000" w:rsidDel="00000000" w:rsidP="00000000" w:rsidRDefault="00000000" w:rsidRPr="00000000" w14:paraId="0000004D">
            <w:pPr>
              <w:jc w:val="center"/>
              <w:rPr>
                <w:b w:val="1"/>
              </w:rPr>
            </w:pPr>
            <w:r w:rsidDel="00000000" w:rsidR="00000000" w:rsidRPr="00000000">
              <w:rPr>
                <w:rtl w:val="0"/>
              </w:rPr>
            </w:r>
          </w:p>
        </w:tc>
        <w:tc>
          <w:tcPr>
            <w:shd w:fill="bfbfbf" w:val="clear"/>
          </w:tcPr>
          <w:p w:rsidR="00000000" w:rsidDel="00000000" w:rsidP="00000000" w:rsidRDefault="00000000" w:rsidRPr="00000000" w14:paraId="0000004E">
            <w:pPr>
              <w:jc w:val="center"/>
              <w:rPr>
                <w:b w:val="1"/>
              </w:rPr>
            </w:pPr>
            <w:r w:rsidDel="00000000" w:rsidR="00000000" w:rsidRPr="00000000">
              <w:rPr>
                <w:rtl w:val="0"/>
              </w:rPr>
            </w:r>
          </w:p>
        </w:tc>
        <w:tc>
          <w:tcPr/>
          <w:p w:rsidR="00000000" w:rsidDel="00000000" w:rsidP="00000000" w:rsidRDefault="00000000" w:rsidRPr="00000000" w14:paraId="0000004F">
            <w:pPr>
              <w:jc w:val="center"/>
              <w:rPr>
                <w:b w:val="1"/>
              </w:rPr>
            </w:pPr>
            <w:r w:rsidDel="00000000" w:rsidR="00000000" w:rsidRPr="00000000">
              <w:rPr>
                <w:rtl w:val="0"/>
              </w:rPr>
            </w:r>
          </w:p>
        </w:tc>
      </w:tr>
    </w:tbl>
    <w:p w:rsidR="00000000" w:rsidDel="00000000" w:rsidP="00000000" w:rsidRDefault="00000000" w:rsidRPr="00000000" w14:paraId="00000050">
      <w:pPr>
        <w:spacing w:after="0" w:line="240" w:lineRule="auto"/>
        <w:jc w:val="center"/>
        <w:rPr>
          <w:b w:val="1"/>
        </w:rPr>
      </w:pPr>
      <w:r w:rsidDel="00000000" w:rsidR="00000000" w:rsidRPr="00000000">
        <w:rPr>
          <w:rtl w:val="0"/>
        </w:rPr>
      </w:r>
    </w:p>
    <w:p w:rsidR="00000000" w:rsidDel="00000000" w:rsidP="00000000" w:rsidRDefault="00000000" w:rsidRPr="00000000" w14:paraId="00000051">
      <w:pPr>
        <w:spacing w:after="0" w:line="240" w:lineRule="auto"/>
        <w:jc w:val="center"/>
        <w:rPr>
          <w:b w:val="1"/>
        </w:rPr>
      </w:pPr>
      <w:r w:rsidDel="00000000" w:rsidR="00000000" w:rsidRPr="00000000">
        <w:rPr>
          <w:rtl w:val="0"/>
        </w:rPr>
      </w:r>
    </w:p>
    <w:p w:rsidR="00000000" w:rsidDel="00000000" w:rsidP="00000000" w:rsidRDefault="00000000" w:rsidRPr="00000000" w14:paraId="00000052">
      <w:pPr>
        <w:spacing w:after="0" w:line="240" w:lineRule="auto"/>
        <w:jc w:val="center"/>
        <w:rPr>
          <w:b w:val="1"/>
        </w:rPr>
      </w:pPr>
      <w:r w:rsidDel="00000000" w:rsidR="00000000" w:rsidRPr="00000000">
        <w:rPr>
          <w:rtl w:val="0"/>
        </w:rPr>
      </w:r>
    </w:p>
    <w:p w:rsidR="00000000" w:rsidDel="00000000" w:rsidP="00000000" w:rsidRDefault="00000000" w:rsidRPr="00000000" w14:paraId="00000053">
      <w:pPr>
        <w:spacing w:after="0" w:line="240" w:lineRule="auto"/>
        <w:jc w:val="center"/>
        <w:rPr>
          <w:b w:val="1"/>
        </w:rPr>
      </w:pPr>
      <w:r w:rsidDel="00000000" w:rsidR="00000000" w:rsidRPr="00000000">
        <w:rPr>
          <w:rtl w:val="0"/>
        </w:rPr>
      </w:r>
    </w:p>
    <w:p w:rsidR="00000000" w:rsidDel="00000000" w:rsidP="00000000" w:rsidRDefault="00000000" w:rsidRPr="00000000" w14:paraId="00000054">
      <w:pPr>
        <w:spacing w:after="0" w:line="240" w:lineRule="auto"/>
        <w:jc w:val="center"/>
        <w:rPr>
          <w:b w:val="1"/>
        </w:rPr>
      </w:pPr>
      <w:r w:rsidDel="00000000" w:rsidR="00000000" w:rsidRPr="00000000">
        <w:rPr>
          <w:b w:val="1"/>
          <w:rtl w:val="0"/>
        </w:rPr>
        <w:t xml:space="preserve">2 - Compétences générales additionnelles attendues d’un arbitre national diplômé.</w:t>
      </w:r>
    </w:p>
    <w:p w:rsidR="00000000" w:rsidDel="00000000" w:rsidP="00000000" w:rsidRDefault="00000000" w:rsidRPr="00000000" w14:paraId="00000055">
      <w:pPr>
        <w:spacing w:after="0" w:line="240" w:lineRule="auto"/>
        <w:jc w:val="center"/>
        <w:rPr>
          <w:i w:val="1"/>
        </w:rPr>
      </w:pPr>
      <w:r w:rsidDel="00000000" w:rsidR="00000000" w:rsidRPr="00000000">
        <w:rPr>
          <w:i w:val="1"/>
          <w:sz w:val="20"/>
          <w:szCs w:val="20"/>
          <w:rtl w:val="0"/>
        </w:rPr>
        <w:t xml:space="preserve">Seuil de validation : 80% de AM ou A (4 sur 5)</w:t>
      </w:r>
      <w:r w:rsidDel="00000000" w:rsidR="00000000" w:rsidRPr="00000000">
        <w:rPr>
          <w:rtl w:val="0"/>
        </w:rPr>
      </w:r>
    </w:p>
    <w:p w:rsidR="00000000" w:rsidDel="00000000" w:rsidP="00000000" w:rsidRDefault="00000000" w:rsidRPr="00000000" w14:paraId="00000056">
      <w:pPr>
        <w:spacing w:after="0" w:line="240" w:lineRule="auto"/>
        <w:jc w:val="center"/>
        <w:rPr>
          <w:b w:val="1"/>
        </w:rPr>
      </w:pPr>
      <w:r w:rsidDel="00000000" w:rsidR="00000000" w:rsidRPr="00000000">
        <w:rPr>
          <w:rtl w:val="0"/>
        </w:rPr>
      </w:r>
    </w:p>
    <w:tbl>
      <w:tblPr>
        <w:tblStyle w:val="Table3"/>
        <w:tblW w:w="9387.999999999998" w:type="dxa"/>
        <w:jc w:val="lef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A0"/>
      </w:tblPr>
      <w:tblGrid>
        <w:gridCol w:w="1555"/>
        <w:gridCol w:w="4713"/>
        <w:gridCol w:w="624"/>
        <w:gridCol w:w="624"/>
        <w:gridCol w:w="624"/>
        <w:gridCol w:w="624"/>
        <w:gridCol w:w="624"/>
        <w:tblGridChange w:id="0">
          <w:tblGrid>
            <w:gridCol w:w="1555"/>
            <w:gridCol w:w="4713"/>
            <w:gridCol w:w="624"/>
            <w:gridCol w:w="624"/>
            <w:gridCol w:w="624"/>
            <w:gridCol w:w="624"/>
            <w:gridCol w:w="624"/>
          </w:tblGrid>
        </w:tblGridChange>
      </w:tblGrid>
      <w:tr>
        <w:trPr>
          <w:cantSplit w:val="0"/>
          <w:tblHeader w:val="0"/>
        </w:trPr>
        <w:tc>
          <w:tcPr/>
          <w:p w:rsidR="00000000" w:rsidDel="00000000" w:rsidP="00000000" w:rsidRDefault="00000000" w:rsidRPr="00000000" w14:paraId="00000057">
            <w:pPr>
              <w:jc w:val="center"/>
              <w:rPr/>
            </w:pPr>
            <w:r w:rsidDel="00000000" w:rsidR="00000000" w:rsidRPr="00000000">
              <w:rPr>
                <w:rtl w:val="0"/>
              </w:rPr>
            </w:r>
          </w:p>
        </w:tc>
        <w:tc>
          <w:tcPr/>
          <w:p w:rsidR="00000000" w:rsidDel="00000000" w:rsidP="00000000" w:rsidRDefault="00000000" w:rsidRPr="00000000" w14:paraId="00000058">
            <w:pPr>
              <w:jc w:val="center"/>
              <w:rPr/>
            </w:pPr>
            <w:r w:rsidDel="00000000" w:rsidR="00000000" w:rsidRPr="00000000">
              <w:rPr>
                <w:rtl w:val="0"/>
              </w:rPr>
            </w:r>
          </w:p>
        </w:tc>
        <w:tc>
          <w:tcPr/>
          <w:p w:rsidR="00000000" w:rsidDel="00000000" w:rsidP="00000000" w:rsidRDefault="00000000" w:rsidRPr="00000000" w14:paraId="00000059">
            <w:pPr>
              <w:jc w:val="center"/>
              <w:rPr/>
            </w:pPr>
            <w:r w:rsidDel="00000000" w:rsidR="00000000" w:rsidRPr="00000000">
              <w:rPr>
                <w:b w:val="0"/>
                <w:rtl w:val="0"/>
              </w:rPr>
              <w:t xml:space="preserve">AM</w:t>
            </w:r>
            <w:r w:rsidDel="00000000" w:rsidR="00000000" w:rsidRPr="00000000">
              <w:rPr>
                <w:rtl w:val="0"/>
              </w:rPr>
            </w:r>
          </w:p>
        </w:tc>
        <w:tc>
          <w:tcPr/>
          <w:p w:rsidR="00000000" w:rsidDel="00000000" w:rsidP="00000000" w:rsidRDefault="00000000" w:rsidRPr="00000000" w14:paraId="0000005A">
            <w:pPr>
              <w:jc w:val="center"/>
              <w:rPr/>
            </w:pPr>
            <w:r w:rsidDel="00000000" w:rsidR="00000000" w:rsidRPr="00000000">
              <w:rPr>
                <w:b w:val="0"/>
                <w:rtl w:val="0"/>
              </w:rPr>
              <w:t xml:space="preserve">A</w:t>
            </w:r>
            <w:r w:rsidDel="00000000" w:rsidR="00000000" w:rsidRPr="00000000">
              <w:rPr>
                <w:rtl w:val="0"/>
              </w:rPr>
            </w:r>
          </w:p>
        </w:tc>
        <w:tc>
          <w:tcPr/>
          <w:p w:rsidR="00000000" w:rsidDel="00000000" w:rsidP="00000000" w:rsidRDefault="00000000" w:rsidRPr="00000000" w14:paraId="0000005B">
            <w:pPr>
              <w:jc w:val="center"/>
              <w:rPr/>
            </w:pPr>
            <w:r w:rsidDel="00000000" w:rsidR="00000000" w:rsidRPr="00000000">
              <w:rPr>
                <w:b w:val="0"/>
                <w:rtl w:val="0"/>
              </w:rPr>
              <w:t xml:space="preserve">EVA</w:t>
            </w:r>
            <w:r w:rsidDel="00000000" w:rsidR="00000000" w:rsidRPr="00000000">
              <w:rPr>
                <w:rtl w:val="0"/>
              </w:rPr>
            </w:r>
          </w:p>
        </w:tc>
        <w:tc>
          <w:tcPr/>
          <w:p w:rsidR="00000000" w:rsidDel="00000000" w:rsidP="00000000" w:rsidRDefault="00000000" w:rsidRPr="00000000" w14:paraId="0000005C">
            <w:pPr>
              <w:jc w:val="center"/>
              <w:rPr/>
            </w:pPr>
            <w:r w:rsidDel="00000000" w:rsidR="00000000" w:rsidRPr="00000000">
              <w:rPr>
                <w:b w:val="0"/>
                <w:rtl w:val="0"/>
              </w:rPr>
              <w:t xml:space="preserve">NA</w:t>
            </w:r>
            <w:r w:rsidDel="00000000" w:rsidR="00000000" w:rsidRPr="00000000">
              <w:rPr>
                <w:rtl w:val="0"/>
              </w:rPr>
            </w:r>
          </w:p>
        </w:tc>
        <w:tc>
          <w:tcPr/>
          <w:p w:rsidR="00000000" w:rsidDel="00000000" w:rsidP="00000000" w:rsidRDefault="00000000" w:rsidRPr="00000000" w14:paraId="0000005D">
            <w:pPr>
              <w:jc w:val="center"/>
              <w:rPr/>
            </w:pPr>
            <w:r w:rsidDel="00000000" w:rsidR="00000000" w:rsidRPr="00000000">
              <w:rPr>
                <w:b w:val="0"/>
                <w:rtl w:val="0"/>
              </w:rPr>
              <w:t xml:space="preserve">NE</w:t>
            </w:r>
            <w:r w:rsidDel="00000000" w:rsidR="00000000" w:rsidRPr="00000000">
              <w:rPr>
                <w:rtl w:val="0"/>
              </w:rPr>
            </w:r>
          </w:p>
        </w:tc>
      </w:tr>
      <w:tr>
        <w:trPr>
          <w:cantSplit w:val="0"/>
          <w:trHeight w:val="732" w:hRule="atLeast"/>
          <w:tblHeader w:val="0"/>
        </w:trPr>
        <w:tc>
          <w:tcPr>
            <w:vMerge w:val="restart"/>
            <w:vAlign w:val="center"/>
          </w:tcPr>
          <w:p w:rsidR="00000000" w:rsidDel="00000000" w:rsidP="00000000" w:rsidRDefault="00000000" w:rsidRPr="00000000" w14:paraId="0000005E">
            <w:pPr>
              <w:jc w:val="center"/>
              <w:rPr/>
            </w:pPr>
            <w:r w:rsidDel="00000000" w:rsidR="00000000" w:rsidRPr="00000000">
              <w:rPr>
                <w:color w:val="000000"/>
                <w:sz w:val="20"/>
                <w:szCs w:val="20"/>
                <w:rtl w:val="0"/>
              </w:rPr>
              <w:t xml:space="preserve">Attitude, prestance de l’arbitre</w:t>
            </w:r>
            <w:r w:rsidDel="00000000" w:rsidR="00000000" w:rsidRPr="00000000">
              <w:rPr>
                <w:rtl w:val="0"/>
              </w:rPr>
            </w:r>
          </w:p>
        </w:tc>
        <w:tc>
          <w:tcPr>
            <w:vAlign w:val="center"/>
          </w:tcPr>
          <w:p w:rsidR="00000000" w:rsidDel="00000000" w:rsidP="00000000" w:rsidRDefault="00000000" w:rsidRPr="00000000" w14:paraId="0000005F">
            <w:pPr>
              <w:jc w:val="both"/>
              <w:rPr>
                <w:b w:val="1"/>
                <w:sz w:val="20"/>
                <w:szCs w:val="20"/>
              </w:rPr>
            </w:pPr>
            <w:r w:rsidDel="00000000" w:rsidR="00000000" w:rsidRPr="00000000">
              <w:rPr>
                <w:color w:val="000000"/>
                <w:sz w:val="20"/>
                <w:szCs w:val="20"/>
                <w:rtl w:val="0"/>
              </w:rPr>
              <w:t xml:space="preserve">Adéquation de la tenue vestimentaire avec la fonction d’arbitre</w:t>
            </w:r>
            <w:r w:rsidDel="00000000" w:rsidR="00000000" w:rsidRPr="00000000">
              <w:rPr>
                <w:rtl w:val="0"/>
              </w:rPr>
            </w:r>
          </w:p>
        </w:tc>
        <w:tc>
          <w:tcPr/>
          <w:p w:rsidR="00000000" w:rsidDel="00000000" w:rsidP="00000000" w:rsidRDefault="00000000" w:rsidRPr="00000000" w14:paraId="00000060">
            <w:pPr>
              <w:jc w:val="center"/>
              <w:rPr>
                <w:b w:val="1"/>
              </w:rPr>
            </w:pPr>
            <w:r w:rsidDel="00000000" w:rsidR="00000000" w:rsidRPr="00000000">
              <w:rPr>
                <w:rtl w:val="0"/>
              </w:rPr>
            </w:r>
          </w:p>
        </w:tc>
        <w:tc>
          <w:tcPr/>
          <w:p w:rsidR="00000000" w:rsidDel="00000000" w:rsidP="00000000" w:rsidRDefault="00000000" w:rsidRPr="00000000" w14:paraId="00000061">
            <w:pPr>
              <w:jc w:val="center"/>
              <w:rPr>
                <w:b w:val="1"/>
              </w:rPr>
            </w:pPr>
            <w:r w:rsidDel="00000000" w:rsidR="00000000" w:rsidRPr="00000000">
              <w:rPr>
                <w:rtl w:val="0"/>
              </w:rPr>
            </w:r>
          </w:p>
        </w:tc>
        <w:tc>
          <w:tcPr>
            <w:shd w:fill="bfbfbf" w:val="clear"/>
          </w:tcPr>
          <w:p w:rsidR="00000000" w:rsidDel="00000000" w:rsidP="00000000" w:rsidRDefault="00000000" w:rsidRPr="00000000" w14:paraId="00000062">
            <w:pPr>
              <w:jc w:val="center"/>
              <w:rPr>
                <w:b w:val="1"/>
              </w:rPr>
            </w:pPr>
            <w:r w:rsidDel="00000000" w:rsidR="00000000" w:rsidRPr="00000000">
              <w:rPr>
                <w:rtl w:val="0"/>
              </w:rPr>
            </w:r>
          </w:p>
        </w:tc>
        <w:tc>
          <w:tcPr>
            <w:shd w:fill="bfbfbf" w:val="clear"/>
          </w:tcPr>
          <w:p w:rsidR="00000000" w:rsidDel="00000000" w:rsidP="00000000" w:rsidRDefault="00000000" w:rsidRPr="00000000" w14:paraId="00000063">
            <w:pPr>
              <w:jc w:val="center"/>
              <w:rPr>
                <w:b w:val="1"/>
              </w:rPr>
            </w:pPr>
            <w:r w:rsidDel="00000000" w:rsidR="00000000" w:rsidRPr="00000000">
              <w:rPr>
                <w:rtl w:val="0"/>
              </w:rPr>
            </w:r>
          </w:p>
        </w:tc>
        <w:tc>
          <w:tcPr/>
          <w:p w:rsidR="00000000" w:rsidDel="00000000" w:rsidP="00000000" w:rsidRDefault="00000000" w:rsidRPr="00000000" w14:paraId="00000064">
            <w:pPr>
              <w:jc w:val="center"/>
              <w:rPr>
                <w:b w:val="1"/>
              </w:rPr>
            </w:pPr>
            <w:r w:rsidDel="00000000" w:rsidR="00000000" w:rsidRPr="00000000">
              <w:rPr>
                <w:rtl w:val="0"/>
              </w:rPr>
            </w:r>
          </w:p>
        </w:tc>
      </w:tr>
      <w:tr>
        <w:trPr>
          <w:cantSplit w:val="0"/>
          <w:trHeight w:val="732" w:hRule="atLeast"/>
          <w:tblHeader w:val="0"/>
        </w:trPr>
        <w:tc>
          <w:tcPr>
            <w:vMerge w:val="continue"/>
            <w:vAlign w:val="cente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Align w:val="center"/>
          </w:tcPr>
          <w:p w:rsidR="00000000" w:rsidDel="00000000" w:rsidP="00000000" w:rsidRDefault="00000000" w:rsidRPr="00000000" w14:paraId="00000066">
            <w:pPr>
              <w:jc w:val="both"/>
              <w:rPr>
                <w:b w:val="1"/>
                <w:sz w:val="20"/>
                <w:szCs w:val="20"/>
              </w:rPr>
            </w:pPr>
            <w:r w:rsidDel="00000000" w:rsidR="00000000" w:rsidRPr="00000000">
              <w:rPr>
                <w:color w:val="000000"/>
                <w:sz w:val="20"/>
                <w:szCs w:val="20"/>
                <w:rtl w:val="0"/>
              </w:rPr>
              <w:t xml:space="preserve">Voix audible, justesse des termes, clarté de l’expression orale, </w:t>
            </w:r>
            <w:r w:rsidDel="00000000" w:rsidR="00000000" w:rsidRPr="00000000">
              <w:rPr>
                <w:sz w:val="20"/>
                <w:szCs w:val="20"/>
                <w:rtl w:val="0"/>
              </w:rPr>
              <w:t xml:space="preserve">maîtrise</w:t>
            </w:r>
            <w:r w:rsidDel="00000000" w:rsidR="00000000" w:rsidRPr="00000000">
              <w:rPr>
                <w:color w:val="000000"/>
                <w:sz w:val="20"/>
                <w:szCs w:val="20"/>
                <w:rtl w:val="0"/>
              </w:rPr>
              <w:t xml:space="preserve"> de sa communication non verbale, aptitude à rester calme et objectif</w:t>
            </w:r>
            <w:r w:rsidDel="00000000" w:rsidR="00000000" w:rsidRPr="00000000">
              <w:rPr>
                <w:rtl w:val="0"/>
              </w:rPr>
            </w:r>
          </w:p>
        </w:tc>
        <w:tc>
          <w:tcPr/>
          <w:p w:rsidR="00000000" w:rsidDel="00000000" w:rsidP="00000000" w:rsidRDefault="00000000" w:rsidRPr="00000000" w14:paraId="00000067">
            <w:pPr>
              <w:jc w:val="center"/>
              <w:rPr>
                <w:b w:val="1"/>
              </w:rPr>
            </w:pPr>
            <w:r w:rsidDel="00000000" w:rsidR="00000000" w:rsidRPr="00000000">
              <w:rPr>
                <w:rtl w:val="0"/>
              </w:rPr>
            </w:r>
          </w:p>
        </w:tc>
        <w:tc>
          <w:tcPr/>
          <w:p w:rsidR="00000000" w:rsidDel="00000000" w:rsidP="00000000" w:rsidRDefault="00000000" w:rsidRPr="00000000" w14:paraId="00000068">
            <w:pPr>
              <w:jc w:val="center"/>
              <w:rPr>
                <w:b w:val="1"/>
              </w:rPr>
            </w:pPr>
            <w:r w:rsidDel="00000000" w:rsidR="00000000" w:rsidRPr="00000000">
              <w:rPr>
                <w:rtl w:val="0"/>
              </w:rPr>
            </w:r>
          </w:p>
        </w:tc>
        <w:tc>
          <w:tcPr>
            <w:shd w:fill="bfbfbf" w:val="clear"/>
          </w:tcPr>
          <w:p w:rsidR="00000000" w:rsidDel="00000000" w:rsidP="00000000" w:rsidRDefault="00000000" w:rsidRPr="00000000" w14:paraId="00000069">
            <w:pPr>
              <w:jc w:val="center"/>
              <w:rPr>
                <w:b w:val="1"/>
              </w:rPr>
            </w:pPr>
            <w:r w:rsidDel="00000000" w:rsidR="00000000" w:rsidRPr="00000000">
              <w:rPr>
                <w:rtl w:val="0"/>
              </w:rPr>
            </w:r>
          </w:p>
        </w:tc>
        <w:tc>
          <w:tcPr>
            <w:shd w:fill="bfbfbf" w:val="clear"/>
          </w:tcPr>
          <w:p w:rsidR="00000000" w:rsidDel="00000000" w:rsidP="00000000" w:rsidRDefault="00000000" w:rsidRPr="00000000" w14:paraId="0000006A">
            <w:pPr>
              <w:jc w:val="center"/>
              <w:rPr>
                <w:b w:val="1"/>
              </w:rPr>
            </w:pPr>
            <w:r w:rsidDel="00000000" w:rsidR="00000000" w:rsidRPr="00000000">
              <w:rPr>
                <w:rtl w:val="0"/>
              </w:rPr>
            </w:r>
          </w:p>
        </w:tc>
        <w:tc>
          <w:tcPr/>
          <w:p w:rsidR="00000000" w:rsidDel="00000000" w:rsidP="00000000" w:rsidRDefault="00000000" w:rsidRPr="00000000" w14:paraId="0000006B">
            <w:pPr>
              <w:jc w:val="center"/>
              <w:rPr>
                <w:b w:val="1"/>
              </w:rPr>
            </w:pPr>
            <w:r w:rsidDel="00000000" w:rsidR="00000000" w:rsidRPr="00000000">
              <w:rPr>
                <w:rtl w:val="0"/>
              </w:rPr>
            </w:r>
          </w:p>
        </w:tc>
      </w:tr>
      <w:tr>
        <w:trPr>
          <w:cantSplit w:val="0"/>
          <w:trHeight w:val="732" w:hRule="atLeast"/>
          <w:tblHeader w:val="0"/>
        </w:trPr>
        <w:tc>
          <w:tcPr>
            <w:vMerge w:val="restart"/>
            <w:vAlign w:val="center"/>
          </w:tcPr>
          <w:p w:rsidR="00000000" w:rsidDel="00000000" w:rsidP="00000000" w:rsidRDefault="00000000" w:rsidRPr="00000000" w14:paraId="0000006C">
            <w:pPr>
              <w:jc w:val="center"/>
              <w:rPr/>
            </w:pPr>
            <w:r w:rsidDel="00000000" w:rsidR="00000000" w:rsidRPr="00000000">
              <w:rPr>
                <w:color w:val="000000"/>
                <w:sz w:val="20"/>
                <w:szCs w:val="20"/>
                <w:rtl w:val="0"/>
              </w:rPr>
              <w:t xml:space="preserve">Autorité &amp; pédagogie</w:t>
            </w:r>
            <w:r w:rsidDel="00000000" w:rsidR="00000000" w:rsidRPr="00000000">
              <w:rPr>
                <w:rtl w:val="0"/>
              </w:rPr>
            </w:r>
          </w:p>
        </w:tc>
        <w:tc>
          <w:tcPr>
            <w:vAlign w:val="center"/>
          </w:tcPr>
          <w:p w:rsidR="00000000" w:rsidDel="00000000" w:rsidP="00000000" w:rsidRDefault="00000000" w:rsidRPr="00000000" w14:paraId="0000006D">
            <w:pPr>
              <w:jc w:val="both"/>
              <w:rPr>
                <w:b w:val="1"/>
                <w:sz w:val="20"/>
                <w:szCs w:val="20"/>
              </w:rPr>
            </w:pPr>
            <w:r w:rsidDel="00000000" w:rsidR="00000000" w:rsidRPr="00000000">
              <w:rPr>
                <w:color w:val="000000"/>
                <w:sz w:val="20"/>
                <w:szCs w:val="20"/>
                <w:rtl w:val="0"/>
              </w:rPr>
              <w:t xml:space="preserve">Maintien de l’ordre sur et en dehors de la piste (tireurs, </w:t>
            </w:r>
            <w:r w:rsidDel="00000000" w:rsidR="00000000" w:rsidRPr="00000000">
              <w:rPr>
                <w:sz w:val="20"/>
                <w:szCs w:val="20"/>
                <w:rtl w:val="0"/>
              </w:rPr>
              <w:t xml:space="preserve">entraîneurs,</w:t>
            </w:r>
            <w:r w:rsidDel="00000000" w:rsidR="00000000" w:rsidRPr="00000000">
              <w:rPr>
                <w:color w:val="000000"/>
                <w:sz w:val="20"/>
                <w:szCs w:val="20"/>
                <w:rtl w:val="0"/>
              </w:rPr>
              <w:t xml:space="preserve"> spectateurs). Capacité à imposer ses décisions</w:t>
            </w:r>
            <w:r w:rsidDel="00000000" w:rsidR="00000000" w:rsidRPr="00000000">
              <w:rPr>
                <w:rtl w:val="0"/>
              </w:rPr>
            </w:r>
          </w:p>
        </w:tc>
        <w:tc>
          <w:tcPr/>
          <w:p w:rsidR="00000000" w:rsidDel="00000000" w:rsidP="00000000" w:rsidRDefault="00000000" w:rsidRPr="00000000" w14:paraId="0000006E">
            <w:pPr>
              <w:jc w:val="center"/>
              <w:rPr>
                <w:b w:val="1"/>
              </w:rPr>
            </w:pPr>
            <w:r w:rsidDel="00000000" w:rsidR="00000000" w:rsidRPr="00000000">
              <w:rPr>
                <w:rtl w:val="0"/>
              </w:rPr>
            </w:r>
          </w:p>
        </w:tc>
        <w:tc>
          <w:tcPr/>
          <w:p w:rsidR="00000000" w:rsidDel="00000000" w:rsidP="00000000" w:rsidRDefault="00000000" w:rsidRPr="00000000" w14:paraId="0000006F">
            <w:pPr>
              <w:jc w:val="center"/>
              <w:rPr>
                <w:b w:val="1"/>
              </w:rPr>
            </w:pPr>
            <w:r w:rsidDel="00000000" w:rsidR="00000000" w:rsidRPr="00000000">
              <w:rPr>
                <w:rtl w:val="0"/>
              </w:rPr>
            </w:r>
          </w:p>
        </w:tc>
        <w:tc>
          <w:tcPr>
            <w:shd w:fill="bfbfbf" w:val="clear"/>
          </w:tcPr>
          <w:p w:rsidR="00000000" w:rsidDel="00000000" w:rsidP="00000000" w:rsidRDefault="00000000" w:rsidRPr="00000000" w14:paraId="00000070">
            <w:pPr>
              <w:jc w:val="center"/>
              <w:rPr>
                <w:b w:val="1"/>
              </w:rPr>
            </w:pPr>
            <w:r w:rsidDel="00000000" w:rsidR="00000000" w:rsidRPr="00000000">
              <w:rPr>
                <w:rtl w:val="0"/>
              </w:rPr>
            </w:r>
          </w:p>
        </w:tc>
        <w:tc>
          <w:tcPr>
            <w:shd w:fill="bfbfbf" w:val="clear"/>
          </w:tcPr>
          <w:p w:rsidR="00000000" w:rsidDel="00000000" w:rsidP="00000000" w:rsidRDefault="00000000" w:rsidRPr="00000000" w14:paraId="00000071">
            <w:pPr>
              <w:jc w:val="center"/>
              <w:rPr>
                <w:b w:val="1"/>
              </w:rPr>
            </w:pPr>
            <w:r w:rsidDel="00000000" w:rsidR="00000000" w:rsidRPr="00000000">
              <w:rPr>
                <w:rtl w:val="0"/>
              </w:rPr>
            </w:r>
          </w:p>
        </w:tc>
        <w:tc>
          <w:tcPr/>
          <w:p w:rsidR="00000000" w:rsidDel="00000000" w:rsidP="00000000" w:rsidRDefault="00000000" w:rsidRPr="00000000" w14:paraId="00000072">
            <w:pPr>
              <w:jc w:val="center"/>
              <w:rPr>
                <w:b w:val="1"/>
              </w:rPr>
            </w:pPr>
            <w:r w:rsidDel="00000000" w:rsidR="00000000" w:rsidRPr="00000000">
              <w:rPr>
                <w:rtl w:val="0"/>
              </w:rPr>
            </w:r>
          </w:p>
        </w:tc>
      </w:tr>
      <w:tr>
        <w:trPr>
          <w:cantSplit w:val="0"/>
          <w:trHeight w:val="732" w:hRule="atLeast"/>
          <w:tblHeader w:val="0"/>
        </w:trPr>
        <w:tc>
          <w:tcPr>
            <w:vMerge w:val="continue"/>
            <w:vAlign w:val="center"/>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Align w:val="center"/>
          </w:tcPr>
          <w:p w:rsidR="00000000" w:rsidDel="00000000" w:rsidP="00000000" w:rsidRDefault="00000000" w:rsidRPr="00000000" w14:paraId="00000074">
            <w:pPr>
              <w:jc w:val="both"/>
              <w:rPr>
                <w:color w:val="000000"/>
                <w:sz w:val="20"/>
                <w:szCs w:val="20"/>
              </w:rPr>
            </w:pPr>
            <w:r w:rsidDel="00000000" w:rsidR="00000000" w:rsidRPr="00000000">
              <w:rPr>
                <w:color w:val="000000"/>
                <w:sz w:val="20"/>
                <w:szCs w:val="20"/>
                <w:rtl w:val="0"/>
              </w:rPr>
              <w:t xml:space="preserve">Pédagogie vis-à-vis des tireurs, aptitude à expliquer ses décisions et à les faire accepter</w:t>
            </w:r>
          </w:p>
        </w:tc>
        <w:tc>
          <w:tcPr/>
          <w:p w:rsidR="00000000" w:rsidDel="00000000" w:rsidP="00000000" w:rsidRDefault="00000000" w:rsidRPr="00000000" w14:paraId="00000075">
            <w:pPr>
              <w:jc w:val="center"/>
              <w:rPr>
                <w:b w:val="1"/>
              </w:rPr>
            </w:pPr>
            <w:r w:rsidDel="00000000" w:rsidR="00000000" w:rsidRPr="00000000">
              <w:rPr>
                <w:rtl w:val="0"/>
              </w:rPr>
            </w:r>
          </w:p>
        </w:tc>
        <w:tc>
          <w:tcPr/>
          <w:p w:rsidR="00000000" w:rsidDel="00000000" w:rsidP="00000000" w:rsidRDefault="00000000" w:rsidRPr="00000000" w14:paraId="00000076">
            <w:pPr>
              <w:jc w:val="center"/>
              <w:rPr>
                <w:b w:val="1"/>
              </w:rPr>
            </w:pPr>
            <w:r w:rsidDel="00000000" w:rsidR="00000000" w:rsidRPr="00000000">
              <w:rPr>
                <w:rtl w:val="0"/>
              </w:rPr>
            </w:r>
          </w:p>
        </w:tc>
        <w:tc>
          <w:tcPr>
            <w:shd w:fill="bfbfbf" w:val="clear"/>
          </w:tcPr>
          <w:p w:rsidR="00000000" w:rsidDel="00000000" w:rsidP="00000000" w:rsidRDefault="00000000" w:rsidRPr="00000000" w14:paraId="00000077">
            <w:pPr>
              <w:jc w:val="center"/>
              <w:rPr>
                <w:b w:val="1"/>
              </w:rPr>
            </w:pPr>
            <w:r w:rsidDel="00000000" w:rsidR="00000000" w:rsidRPr="00000000">
              <w:rPr>
                <w:rtl w:val="0"/>
              </w:rPr>
            </w:r>
          </w:p>
        </w:tc>
        <w:tc>
          <w:tcPr>
            <w:shd w:fill="bfbfbf" w:val="clear"/>
          </w:tcPr>
          <w:p w:rsidR="00000000" w:rsidDel="00000000" w:rsidP="00000000" w:rsidRDefault="00000000" w:rsidRPr="00000000" w14:paraId="00000078">
            <w:pPr>
              <w:jc w:val="center"/>
              <w:rPr>
                <w:b w:val="1"/>
              </w:rPr>
            </w:pPr>
            <w:r w:rsidDel="00000000" w:rsidR="00000000" w:rsidRPr="00000000">
              <w:rPr>
                <w:rtl w:val="0"/>
              </w:rPr>
            </w:r>
          </w:p>
        </w:tc>
        <w:tc>
          <w:tcPr/>
          <w:p w:rsidR="00000000" w:rsidDel="00000000" w:rsidP="00000000" w:rsidRDefault="00000000" w:rsidRPr="00000000" w14:paraId="00000079">
            <w:pPr>
              <w:jc w:val="center"/>
              <w:rPr>
                <w:b w:val="1"/>
              </w:rPr>
            </w:pPr>
            <w:r w:rsidDel="00000000" w:rsidR="00000000" w:rsidRPr="00000000">
              <w:rPr>
                <w:rtl w:val="0"/>
              </w:rPr>
            </w:r>
          </w:p>
        </w:tc>
      </w:tr>
      <w:tr>
        <w:trPr>
          <w:cantSplit w:val="0"/>
          <w:trHeight w:val="733" w:hRule="atLeast"/>
          <w:tblHeader w:val="0"/>
        </w:trPr>
        <w:tc>
          <w:tcPr>
            <w:vMerge w:val="continue"/>
            <w:vAlign w:val="center"/>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Align w:val="center"/>
          </w:tcPr>
          <w:p w:rsidR="00000000" w:rsidDel="00000000" w:rsidP="00000000" w:rsidRDefault="00000000" w:rsidRPr="00000000" w14:paraId="0000007B">
            <w:pPr>
              <w:jc w:val="both"/>
              <w:rPr>
                <w:b w:val="1"/>
                <w:sz w:val="20"/>
                <w:szCs w:val="20"/>
              </w:rPr>
            </w:pPr>
            <w:r w:rsidDel="00000000" w:rsidR="00000000" w:rsidRPr="00000000">
              <w:rPr>
                <w:color w:val="000000"/>
                <w:sz w:val="20"/>
                <w:szCs w:val="20"/>
                <w:rtl w:val="0"/>
              </w:rPr>
              <w:t xml:space="preserve">Dynamisme, capacité à prendre des initiatives pour contribuer au bon avancement de la compétition, capacité à détecter des pannes</w:t>
            </w:r>
            <w:r w:rsidDel="00000000" w:rsidR="00000000" w:rsidRPr="00000000">
              <w:rPr>
                <w:rtl w:val="0"/>
              </w:rPr>
            </w:r>
          </w:p>
        </w:tc>
        <w:tc>
          <w:tcPr/>
          <w:p w:rsidR="00000000" w:rsidDel="00000000" w:rsidP="00000000" w:rsidRDefault="00000000" w:rsidRPr="00000000" w14:paraId="0000007C">
            <w:pPr>
              <w:jc w:val="center"/>
              <w:rPr>
                <w:b w:val="1"/>
              </w:rPr>
            </w:pPr>
            <w:r w:rsidDel="00000000" w:rsidR="00000000" w:rsidRPr="00000000">
              <w:rPr>
                <w:rtl w:val="0"/>
              </w:rPr>
            </w:r>
          </w:p>
        </w:tc>
        <w:tc>
          <w:tcPr/>
          <w:p w:rsidR="00000000" w:rsidDel="00000000" w:rsidP="00000000" w:rsidRDefault="00000000" w:rsidRPr="00000000" w14:paraId="0000007D">
            <w:pPr>
              <w:jc w:val="center"/>
              <w:rPr>
                <w:b w:val="1"/>
              </w:rPr>
            </w:pPr>
            <w:r w:rsidDel="00000000" w:rsidR="00000000" w:rsidRPr="00000000">
              <w:rPr>
                <w:rtl w:val="0"/>
              </w:rPr>
            </w:r>
          </w:p>
        </w:tc>
        <w:tc>
          <w:tcPr>
            <w:shd w:fill="bfbfbf" w:val="clear"/>
          </w:tcPr>
          <w:p w:rsidR="00000000" w:rsidDel="00000000" w:rsidP="00000000" w:rsidRDefault="00000000" w:rsidRPr="00000000" w14:paraId="0000007E">
            <w:pPr>
              <w:jc w:val="center"/>
              <w:rPr>
                <w:b w:val="1"/>
              </w:rPr>
            </w:pPr>
            <w:r w:rsidDel="00000000" w:rsidR="00000000" w:rsidRPr="00000000">
              <w:rPr>
                <w:rtl w:val="0"/>
              </w:rPr>
            </w:r>
          </w:p>
        </w:tc>
        <w:tc>
          <w:tcPr>
            <w:shd w:fill="bfbfbf" w:val="clear"/>
          </w:tcPr>
          <w:p w:rsidR="00000000" w:rsidDel="00000000" w:rsidP="00000000" w:rsidRDefault="00000000" w:rsidRPr="00000000" w14:paraId="0000007F">
            <w:pPr>
              <w:jc w:val="center"/>
              <w:rPr>
                <w:b w:val="1"/>
              </w:rPr>
            </w:pPr>
            <w:r w:rsidDel="00000000" w:rsidR="00000000" w:rsidRPr="00000000">
              <w:rPr>
                <w:rtl w:val="0"/>
              </w:rPr>
            </w:r>
          </w:p>
        </w:tc>
        <w:tc>
          <w:tcPr/>
          <w:p w:rsidR="00000000" w:rsidDel="00000000" w:rsidP="00000000" w:rsidRDefault="00000000" w:rsidRPr="00000000" w14:paraId="00000080">
            <w:pPr>
              <w:jc w:val="center"/>
              <w:rPr>
                <w:b w:val="1"/>
              </w:rPr>
            </w:pPr>
            <w:r w:rsidDel="00000000" w:rsidR="00000000" w:rsidRPr="00000000">
              <w:rPr>
                <w:rtl w:val="0"/>
              </w:rPr>
            </w:r>
          </w:p>
        </w:tc>
      </w:tr>
    </w:tbl>
    <w:p w:rsidR="00000000" w:rsidDel="00000000" w:rsidP="00000000" w:rsidRDefault="00000000" w:rsidRPr="00000000" w14:paraId="00000081">
      <w:pPr>
        <w:spacing w:after="0" w:line="240" w:lineRule="auto"/>
        <w:jc w:val="center"/>
        <w:rPr>
          <w:b w:val="1"/>
        </w:rPr>
      </w:pPr>
      <w:r w:rsidDel="00000000" w:rsidR="00000000" w:rsidRPr="00000000">
        <w:rPr>
          <w:rtl w:val="0"/>
        </w:rPr>
      </w:r>
    </w:p>
    <w:p w:rsidR="00000000" w:rsidDel="00000000" w:rsidP="00000000" w:rsidRDefault="00000000" w:rsidRPr="00000000" w14:paraId="00000082">
      <w:pPr>
        <w:spacing w:after="0" w:lineRule="auto"/>
        <w:jc w:val="center"/>
        <w:rPr>
          <w:b w:val="1"/>
        </w:rPr>
      </w:pPr>
      <w:r w:rsidDel="00000000" w:rsidR="00000000" w:rsidRPr="00000000">
        <w:rPr>
          <w:rtl w:val="0"/>
        </w:rPr>
      </w:r>
    </w:p>
    <w:p w:rsidR="00000000" w:rsidDel="00000000" w:rsidP="00000000" w:rsidRDefault="00000000" w:rsidRPr="00000000" w14:paraId="00000083">
      <w:pPr>
        <w:spacing w:after="0" w:lineRule="auto"/>
        <w:jc w:val="center"/>
        <w:rPr>
          <w:b w:val="1"/>
        </w:rPr>
      </w:pPr>
      <w:r w:rsidDel="00000000" w:rsidR="00000000" w:rsidRPr="00000000">
        <w:rPr>
          <w:rtl w:val="0"/>
        </w:rPr>
      </w:r>
    </w:p>
    <w:p w:rsidR="00000000" w:rsidDel="00000000" w:rsidP="00000000" w:rsidRDefault="00000000" w:rsidRPr="00000000" w14:paraId="00000084">
      <w:pPr>
        <w:spacing w:after="0" w:line="240" w:lineRule="auto"/>
        <w:jc w:val="center"/>
        <w:rPr>
          <w:b w:val="1"/>
        </w:rPr>
      </w:pPr>
      <w:r w:rsidDel="00000000" w:rsidR="00000000" w:rsidRPr="00000000">
        <w:rPr>
          <w:b w:val="1"/>
          <w:rtl w:val="0"/>
        </w:rPr>
        <w:t xml:space="preserve">3 - Compétences spécifiques attendues d’un arbitre national diplômé.</w:t>
      </w:r>
    </w:p>
    <w:p w:rsidR="00000000" w:rsidDel="00000000" w:rsidP="00000000" w:rsidRDefault="00000000" w:rsidRPr="00000000" w14:paraId="00000085">
      <w:pPr>
        <w:spacing w:after="0" w:line="240" w:lineRule="auto"/>
        <w:jc w:val="center"/>
        <w:rPr>
          <w:i w:val="1"/>
        </w:rPr>
      </w:pPr>
      <w:r w:rsidDel="00000000" w:rsidR="00000000" w:rsidRPr="00000000">
        <w:rPr>
          <w:i w:val="1"/>
          <w:sz w:val="20"/>
          <w:szCs w:val="20"/>
          <w:rtl w:val="0"/>
        </w:rPr>
        <w:t xml:space="preserve">Seuil de validation : 80% de AM ou A (4 sur 5)</w:t>
      </w:r>
      <w:r w:rsidDel="00000000" w:rsidR="00000000" w:rsidRPr="00000000">
        <w:rPr>
          <w:rtl w:val="0"/>
        </w:rPr>
      </w:r>
    </w:p>
    <w:p w:rsidR="00000000" w:rsidDel="00000000" w:rsidP="00000000" w:rsidRDefault="00000000" w:rsidRPr="00000000" w14:paraId="00000086">
      <w:pPr>
        <w:spacing w:after="0" w:lineRule="auto"/>
        <w:jc w:val="center"/>
        <w:rPr>
          <w:b w:val="1"/>
        </w:rPr>
      </w:pPr>
      <w:r w:rsidDel="00000000" w:rsidR="00000000" w:rsidRPr="00000000">
        <w:rPr>
          <w:rtl w:val="0"/>
        </w:rPr>
      </w:r>
    </w:p>
    <w:p w:rsidR="00000000" w:rsidDel="00000000" w:rsidP="00000000" w:rsidRDefault="00000000" w:rsidRPr="00000000" w14:paraId="00000087">
      <w:pPr>
        <w:spacing w:after="0" w:line="240" w:lineRule="auto"/>
        <w:jc w:val="center"/>
        <w:rPr>
          <w:b w:val="1"/>
        </w:rPr>
      </w:pPr>
      <w:r w:rsidDel="00000000" w:rsidR="00000000" w:rsidRPr="00000000">
        <w:rPr>
          <w:rtl w:val="0"/>
        </w:rPr>
      </w:r>
    </w:p>
    <w:tbl>
      <w:tblPr>
        <w:tblStyle w:val="Table4"/>
        <w:tblW w:w="9387.999999999998" w:type="dxa"/>
        <w:jc w:val="lef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A0"/>
      </w:tblPr>
      <w:tblGrid>
        <w:gridCol w:w="1555"/>
        <w:gridCol w:w="4713"/>
        <w:gridCol w:w="624"/>
        <w:gridCol w:w="624"/>
        <w:gridCol w:w="624"/>
        <w:gridCol w:w="624"/>
        <w:gridCol w:w="624"/>
        <w:tblGridChange w:id="0">
          <w:tblGrid>
            <w:gridCol w:w="1555"/>
            <w:gridCol w:w="4713"/>
            <w:gridCol w:w="624"/>
            <w:gridCol w:w="624"/>
            <w:gridCol w:w="624"/>
            <w:gridCol w:w="624"/>
            <w:gridCol w:w="624"/>
          </w:tblGrid>
        </w:tblGridChange>
      </w:tblGrid>
      <w:tr>
        <w:trPr>
          <w:cantSplit w:val="0"/>
          <w:tblHeader w:val="0"/>
        </w:trPr>
        <w:tc>
          <w:tcPr/>
          <w:p w:rsidR="00000000" w:rsidDel="00000000" w:rsidP="00000000" w:rsidRDefault="00000000" w:rsidRPr="00000000" w14:paraId="00000088">
            <w:pPr>
              <w:jc w:val="center"/>
              <w:rPr/>
            </w:pPr>
            <w:r w:rsidDel="00000000" w:rsidR="00000000" w:rsidRPr="00000000">
              <w:rPr>
                <w:rtl w:val="0"/>
              </w:rPr>
            </w:r>
          </w:p>
        </w:tc>
        <w:tc>
          <w:tcPr/>
          <w:p w:rsidR="00000000" w:rsidDel="00000000" w:rsidP="00000000" w:rsidRDefault="00000000" w:rsidRPr="00000000" w14:paraId="00000089">
            <w:pPr>
              <w:jc w:val="center"/>
              <w:rPr/>
            </w:pPr>
            <w:r w:rsidDel="00000000" w:rsidR="00000000" w:rsidRPr="00000000">
              <w:rPr>
                <w:rtl w:val="0"/>
              </w:rPr>
            </w:r>
          </w:p>
        </w:tc>
        <w:tc>
          <w:tcPr/>
          <w:p w:rsidR="00000000" w:rsidDel="00000000" w:rsidP="00000000" w:rsidRDefault="00000000" w:rsidRPr="00000000" w14:paraId="0000008A">
            <w:pPr>
              <w:jc w:val="center"/>
              <w:rPr/>
            </w:pPr>
            <w:r w:rsidDel="00000000" w:rsidR="00000000" w:rsidRPr="00000000">
              <w:rPr>
                <w:b w:val="0"/>
                <w:rtl w:val="0"/>
              </w:rPr>
              <w:t xml:space="preserve">AM</w:t>
            </w:r>
            <w:r w:rsidDel="00000000" w:rsidR="00000000" w:rsidRPr="00000000">
              <w:rPr>
                <w:rtl w:val="0"/>
              </w:rPr>
            </w:r>
          </w:p>
        </w:tc>
        <w:tc>
          <w:tcPr/>
          <w:p w:rsidR="00000000" w:rsidDel="00000000" w:rsidP="00000000" w:rsidRDefault="00000000" w:rsidRPr="00000000" w14:paraId="0000008B">
            <w:pPr>
              <w:jc w:val="center"/>
              <w:rPr/>
            </w:pPr>
            <w:r w:rsidDel="00000000" w:rsidR="00000000" w:rsidRPr="00000000">
              <w:rPr>
                <w:b w:val="0"/>
                <w:rtl w:val="0"/>
              </w:rPr>
              <w:t xml:space="preserve">A</w:t>
            </w:r>
            <w:r w:rsidDel="00000000" w:rsidR="00000000" w:rsidRPr="00000000">
              <w:rPr>
                <w:rtl w:val="0"/>
              </w:rPr>
            </w:r>
          </w:p>
        </w:tc>
        <w:tc>
          <w:tcPr/>
          <w:p w:rsidR="00000000" w:rsidDel="00000000" w:rsidP="00000000" w:rsidRDefault="00000000" w:rsidRPr="00000000" w14:paraId="0000008C">
            <w:pPr>
              <w:jc w:val="center"/>
              <w:rPr/>
            </w:pPr>
            <w:r w:rsidDel="00000000" w:rsidR="00000000" w:rsidRPr="00000000">
              <w:rPr>
                <w:b w:val="0"/>
                <w:rtl w:val="0"/>
              </w:rPr>
              <w:t xml:space="preserve">EVA</w:t>
            </w:r>
            <w:r w:rsidDel="00000000" w:rsidR="00000000" w:rsidRPr="00000000">
              <w:rPr>
                <w:rtl w:val="0"/>
              </w:rPr>
            </w:r>
          </w:p>
        </w:tc>
        <w:tc>
          <w:tcPr/>
          <w:p w:rsidR="00000000" w:rsidDel="00000000" w:rsidP="00000000" w:rsidRDefault="00000000" w:rsidRPr="00000000" w14:paraId="0000008D">
            <w:pPr>
              <w:jc w:val="center"/>
              <w:rPr/>
            </w:pPr>
            <w:r w:rsidDel="00000000" w:rsidR="00000000" w:rsidRPr="00000000">
              <w:rPr>
                <w:b w:val="0"/>
                <w:rtl w:val="0"/>
              </w:rPr>
              <w:t xml:space="preserve">NA</w:t>
            </w:r>
            <w:r w:rsidDel="00000000" w:rsidR="00000000" w:rsidRPr="00000000">
              <w:rPr>
                <w:rtl w:val="0"/>
              </w:rPr>
            </w:r>
          </w:p>
        </w:tc>
        <w:tc>
          <w:tcPr/>
          <w:p w:rsidR="00000000" w:rsidDel="00000000" w:rsidP="00000000" w:rsidRDefault="00000000" w:rsidRPr="00000000" w14:paraId="0000008E">
            <w:pPr>
              <w:jc w:val="center"/>
              <w:rPr/>
            </w:pPr>
            <w:r w:rsidDel="00000000" w:rsidR="00000000" w:rsidRPr="00000000">
              <w:rPr>
                <w:b w:val="0"/>
                <w:rtl w:val="0"/>
              </w:rPr>
              <w:t xml:space="preserve">NE</w:t>
            </w:r>
            <w:r w:rsidDel="00000000" w:rsidR="00000000" w:rsidRPr="00000000">
              <w:rPr>
                <w:rtl w:val="0"/>
              </w:rPr>
            </w:r>
          </w:p>
        </w:tc>
      </w:tr>
      <w:tr>
        <w:trPr>
          <w:cantSplit w:val="0"/>
          <w:trHeight w:val="1221" w:hRule="atLeast"/>
          <w:tblHeader w:val="0"/>
        </w:trPr>
        <w:tc>
          <w:tcPr>
            <w:vAlign w:val="center"/>
          </w:tcPr>
          <w:p w:rsidR="00000000" w:rsidDel="00000000" w:rsidP="00000000" w:rsidRDefault="00000000" w:rsidRPr="00000000" w14:paraId="0000008F">
            <w:pPr>
              <w:jc w:val="center"/>
              <w:rPr/>
            </w:pPr>
            <w:r w:rsidDel="00000000" w:rsidR="00000000" w:rsidRPr="00000000">
              <w:rPr>
                <w:color w:val="000000"/>
                <w:rtl w:val="0"/>
              </w:rPr>
              <w:t xml:space="preserve">Analyse de la phrase d’armes</w:t>
            </w:r>
            <w:r w:rsidDel="00000000" w:rsidR="00000000" w:rsidRPr="00000000">
              <w:rPr>
                <w:rtl w:val="0"/>
              </w:rPr>
            </w:r>
          </w:p>
        </w:tc>
        <w:tc>
          <w:tcPr>
            <w:vAlign w:val="center"/>
          </w:tcPr>
          <w:p w:rsidR="00000000" w:rsidDel="00000000" w:rsidP="00000000" w:rsidRDefault="00000000" w:rsidRPr="00000000" w14:paraId="00000090">
            <w:pPr>
              <w:jc w:val="both"/>
              <w:rPr>
                <w:sz w:val="20"/>
                <w:szCs w:val="20"/>
              </w:rPr>
            </w:pPr>
            <w:r w:rsidDel="00000000" w:rsidR="00000000" w:rsidRPr="00000000">
              <w:rPr>
                <w:sz w:val="20"/>
                <w:szCs w:val="20"/>
                <w:rtl w:val="0"/>
              </w:rPr>
              <w:t xml:space="preserve">La phrase d’armes annoncée est correcte et l’attribution des points est juste dans plus de 80 % (A) voire 90% (AM) des cas</w:t>
            </w:r>
          </w:p>
        </w:tc>
        <w:tc>
          <w:tcPr/>
          <w:p w:rsidR="00000000" w:rsidDel="00000000" w:rsidP="00000000" w:rsidRDefault="00000000" w:rsidRPr="00000000" w14:paraId="00000091">
            <w:pPr>
              <w:jc w:val="center"/>
              <w:rPr>
                <w:b w:val="1"/>
              </w:rPr>
            </w:pPr>
            <w:r w:rsidDel="00000000" w:rsidR="00000000" w:rsidRPr="00000000">
              <w:rPr>
                <w:rtl w:val="0"/>
              </w:rPr>
            </w:r>
          </w:p>
        </w:tc>
        <w:tc>
          <w:tcPr/>
          <w:p w:rsidR="00000000" w:rsidDel="00000000" w:rsidP="00000000" w:rsidRDefault="00000000" w:rsidRPr="00000000" w14:paraId="00000092">
            <w:pPr>
              <w:jc w:val="center"/>
              <w:rPr>
                <w:b w:val="1"/>
              </w:rPr>
            </w:pPr>
            <w:r w:rsidDel="00000000" w:rsidR="00000000" w:rsidRPr="00000000">
              <w:rPr>
                <w:rtl w:val="0"/>
              </w:rPr>
            </w:r>
          </w:p>
        </w:tc>
        <w:tc>
          <w:tcPr>
            <w:shd w:fill="bfbfbf" w:val="clear"/>
          </w:tcPr>
          <w:p w:rsidR="00000000" w:rsidDel="00000000" w:rsidP="00000000" w:rsidRDefault="00000000" w:rsidRPr="00000000" w14:paraId="00000093">
            <w:pPr>
              <w:jc w:val="center"/>
              <w:rPr>
                <w:b w:val="1"/>
              </w:rPr>
            </w:pPr>
            <w:r w:rsidDel="00000000" w:rsidR="00000000" w:rsidRPr="00000000">
              <w:rPr>
                <w:rtl w:val="0"/>
              </w:rPr>
            </w:r>
          </w:p>
        </w:tc>
        <w:tc>
          <w:tcPr>
            <w:shd w:fill="bfbfbf" w:val="clear"/>
          </w:tcPr>
          <w:p w:rsidR="00000000" w:rsidDel="00000000" w:rsidP="00000000" w:rsidRDefault="00000000" w:rsidRPr="00000000" w14:paraId="00000094">
            <w:pPr>
              <w:jc w:val="center"/>
              <w:rPr>
                <w:b w:val="1"/>
              </w:rPr>
            </w:pPr>
            <w:r w:rsidDel="00000000" w:rsidR="00000000" w:rsidRPr="00000000">
              <w:rPr>
                <w:rtl w:val="0"/>
              </w:rPr>
            </w:r>
          </w:p>
        </w:tc>
        <w:tc>
          <w:tcPr/>
          <w:p w:rsidR="00000000" w:rsidDel="00000000" w:rsidP="00000000" w:rsidRDefault="00000000" w:rsidRPr="00000000" w14:paraId="00000095">
            <w:pPr>
              <w:jc w:val="center"/>
              <w:rPr>
                <w:b w:val="1"/>
              </w:rPr>
            </w:pPr>
            <w:r w:rsidDel="00000000" w:rsidR="00000000" w:rsidRPr="00000000">
              <w:rPr>
                <w:rtl w:val="0"/>
              </w:rPr>
            </w:r>
          </w:p>
        </w:tc>
      </w:tr>
      <w:tr>
        <w:trPr>
          <w:cantSplit w:val="0"/>
          <w:trHeight w:val="1221" w:hRule="atLeast"/>
          <w:tblHeader w:val="0"/>
        </w:trPr>
        <w:tc>
          <w:tcPr>
            <w:vAlign w:val="center"/>
          </w:tcPr>
          <w:p w:rsidR="00000000" w:rsidDel="00000000" w:rsidP="00000000" w:rsidRDefault="00000000" w:rsidRPr="00000000" w14:paraId="00000096">
            <w:pPr>
              <w:jc w:val="center"/>
              <w:rPr/>
            </w:pPr>
            <w:r w:rsidDel="00000000" w:rsidR="00000000" w:rsidRPr="00000000">
              <w:rPr>
                <w:rtl w:val="0"/>
              </w:rPr>
              <w:t xml:space="preserve">Fautes de combat</w:t>
            </w:r>
          </w:p>
        </w:tc>
        <w:tc>
          <w:tcPr>
            <w:vAlign w:val="center"/>
          </w:tcPr>
          <w:p w:rsidR="00000000" w:rsidDel="00000000" w:rsidP="00000000" w:rsidRDefault="00000000" w:rsidRPr="00000000" w14:paraId="00000097">
            <w:pPr>
              <w:jc w:val="both"/>
              <w:rPr>
                <w:sz w:val="20"/>
                <w:szCs w:val="20"/>
              </w:rPr>
            </w:pPr>
            <w:r w:rsidDel="00000000" w:rsidR="00000000" w:rsidRPr="00000000">
              <w:rPr>
                <w:sz w:val="20"/>
                <w:szCs w:val="20"/>
                <w:rtl w:val="0"/>
              </w:rPr>
              <w:t xml:space="preserve">Les fautes de combat sont sanctionnées avec justesse dans plus de 80 % (A) voire 90 % (AM) des cas, les sanctions sont données dans le respect du règlement technique</w:t>
            </w:r>
          </w:p>
        </w:tc>
        <w:tc>
          <w:tcPr/>
          <w:p w:rsidR="00000000" w:rsidDel="00000000" w:rsidP="00000000" w:rsidRDefault="00000000" w:rsidRPr="00000000" w14:paraId="00000098">
            <w:pPr>
              <w:jc w:val="center"/>
              <w:rPr>
                <w:b w:val="1"/>
              </w:rPr>
            </w:pPr>
            <w:r w:rsidDel="00000000" w:rsidR="00000000" w:rsidRPr="00000000">
              <w:rPr>
                <w:rtl w:val="0"/>
              </w:rPr>
            </w:r>
          </w:p>
        </w:tc>
        <w:tc>
          <w:tcPr/>
          <w:p w:rsidR="00000000" w:rsidDel="00000000" w:rsidP="00000000" w:rsidRDefault="00000000" w:rsidRPr="00000000" w14:paraId="00000099">
            <w:pPr>
              <w:jc w:val="center"/>
              <w:rPr>
                <w:b w:val="1"/>
              </w:rPr>
            </w:pPr>
            <w:r w:rsidDel="00000000" w:rsidR="00000000" w:rsidRPr="00000000">
              <w:rPr>
                <w:rtl w:val="0"/>
              </w:rPr>
            </w:r>
          </w:p>
        </w:tc>
        <w:tc>
          <w:tcPr>
            <w:shd w:fill="bfbfbf" w:val="clear"/>
          </w:tcPr>
          <w:p w:rsidR="00000000" w:rsidDel="00000000" w:rsidP="00000000" w:rsidRDefault="00000000" w:rsidRPr="00000000" w14:paraId="0000009A">
            <w:pPr>
              <w:jc w:val="center"/>
              <w:rPr>
                <w:b w:val="1"/>
              </w:rPr>
            </w:pPr>
            <w:r w:rsidDel="00000000" w:rsidR="00000000" w:rsidRPr="00000000">
              <w:rPr>
                <w:rtl w:val="0"/>
              </w:rPr>
            </w:r>
          </w:p>
        </w:tc>
        <w:tc>
          <w:tcPr>
            <w:shd w:fill="bfbfbf" w:val="clear"/>
          </w:tcPr>
          <w:p w:rsidR="00000000" w:rsidDel="00000000" w:rsidP="00000000" w:rsidRDefault="00000000" w:rsidRPr="00000000" w14:paraId="0000009B">
            <w:pPr>
              <w:jc w:val="center"/>
              <w:rPr>
                <w:b w:val="1"/>
              </w:rPr>
            </w:pPr>
            <w:r w:rsidDel="00000000" w:rsidR="00000000" w:rsidRPr="00000000">
              <w:rPr>
                <w:rtl w:val="0"/>
              </w:rPr>
            </w:r>
          </w:p>
        </w:tc>
        <w:tc>
          <w:tcPr/>
          <w:p w:rsidR="00000000" w:rsidDel="00000000" w:rsidP="00000000" w:rsidRDefault="00000000" w:rsidRPr="00000000" w14:paraId="0000009C">
            <w:pPr>
              <w:jc w:val="center"/>
              <w:rPr>
                <w:b w:val="1"/>
              </w:rPr>
            </w:pPr>
            <w:r w:rsidDel="00000000" w:rsidR="00000000" w:rsidRPr="00000000">
              <w:rPr>
                <w:rtl w:val="0"/>
              </w:rPr>
            </w:r>
          </w:p>
        </w:tc>
      </w:tr>
      <w:tr>
        <w:trPr>
          <w:cantSplit w:val="0"/>
          <w:trHeight w:val="1221" w:hRule="atLeast"/>
          <w:tblHeader w:val="0"/>
        </w:trPr>
        <w:tc>
          <w:tcPr>
            <w:vAlign w:val="center"/>
          </w:tcPr>
          <w:p w:rsidR="00000000" w:rsidDel="00000000" w:rsidP="00000000" w:rsidRDefault="00000000" w:rsidRPr="00000000" w14:paraId="0000009D">
            <w:pPr>
              <w:jc w:val="center"/>
              <w:rPr/>
            </w:pPr>
            <w:r w:rsidDel="00000000" w:rsidR="00000000" w:rsidRPr="00000000">
              <w:rPr>
                <w:rtl w:val="0"/>
              </w:rPr>
              <w:t xml:space="preserve">Respect des règles du jeu</w:t>
            </w:r>
          </w:p>
        </w:tc>
        <w:tc>
          <w:tcPr>
            <w:vAlign w:val="center"/>
          </w:tcPr>
          <w:p w:rsidR="00000000" w:rsidDel="00000000" w:rsidP="00000000" w:rsidRDefault="00000000" w:rsidRPr="00000000" w14:paraId="0000009E">
            <w:pPr>
              <w:jc w:val="both"/>
              <w:rPr>
                <w:sz w:val="20"/>
                <w:szCs w:val="20"/>
              </w:rPr>
            </w:pPr>
            <w:r w:rsidDel="00000000" w:rsidR="00000000" w:rsidRPr="00000000">
              <w:rPr>
                <w:sz w:val="20"/>
                <w:szCs w:val="20"/>
                <w:rtl w:val="0"/>
              </w:rPr>
              <w:t xml:space="preserve">Les situations de sorties de piste, de corps à corps, de combat rapproché, de dépassement sont appréhendées correctement dans plus de 80% (A) voire 90% (AM) des cas. </w:t>
            </w:r>
          </w:p>
        </w:tc>
        <w:tc>
          <w:tcPr/>
          <w:p w:rsidR="00000000" w:rsidDel="00000000" w:rsidP="00000000" w:rsidRDefault="00000000" w:rsidRPr="00000000" w14:paraId="0000009F">
            <w:pPr>
              <w:jc w:val="center"/>
              <w:rPr>
                <w:b w:val="1"/>
              </w:rPr>
            </w:pPr>
            <w:r w:rsidDel="00000000" w:rsidR="00000000" w:rsidRPr="00000000">
              <w:rPr>
                <w:rtl w:val="0"/>
              </w:rPr>
            </w:r>
          </w:p>
        </w:tc>
        <w:tc>
          <w:tcPr/>
          <w:p w:rsidR="00000000" w:rsidDel="00000000" w:rsidP="00000000" w:rsidRDefault="00000000" w:rsidRPr="00000000" w14:paraId="000000A0">
            <w:pPr>
              <w:jc w:val="center"/>
              <w:rPr>
                <w:b w:val="1"/>
              </w:rPr>
            </w:pPr>
            <w:r w:rsidDel="00000000" w:rsidR="00000000" w:rsidRPr="00000000">
              <w:rPr>
                <w:rtl w:val="0"/>
              </w:rPr>
            </w:r>
          </w:p>
        </w:tc>
        <w:tc>
          <w:tcPr>
            <w:shd w:fill="bfbfbf" w:val="clear"/>
          </w:tcPr>
          <w:p w:rsidR="00000000" w:rsidDel="00000000" w:rsidP="00000000" w:rsidRDefault="00000000" w:rsidRPr="00000000" w14:paraId="000000A1">
            <w:pPr>
              <w:jc w:val="center"/>
              <w:rPr>
                <w:b w:val="1"/>
              </w:rPr>
            </w:pPr>
            <w:r w:rsidDel="00000000" w:rsidR="00000000" w:rsidRPr="00000000">
              <w:rPr>
                <w:rtl w:val="0"/>
              </w:rPr>
            </w:r>
          </w:p>
        </w:tc>
        <w:tc>
          <w:tcPr>
            <w:shd w:fill="bfbfbf" w:val="clear"/>
          </w:tcPr>
          <w:p w:rsidR="00000000" w:rsidDel="00000000" w:rsidP="00000000" w:rsidRDefault="00000000" w:rsidRPr="00000000" w14:paraId="000000A2">
            <w:pPr>
              <w:jc w:val="center"/>
              <w:rPr>
                <w:b w:val="1"/>
              </w:rPr>
            </w:pPr>
            <w:r w:rsidDel="00000000" w:rsidR="00000000" w:rsidRPr="00000000">
              <w:rPr>
                <w:rtl w:val="0"/>
              </w:rPr>
            </w:r>
          </w:p>
        </w:tc>
        <w:tc>
          <w:tcPr/>
          <w:p w:rsidR="00000000" w:rsidDel="00000000" w:rsidP="00000000" w:rsidRDefault="00000000" w:rsidRPr="00000000" w14:paraId="000000A3">
            <w:pPr>
              <w:jc w:val="center"/>
              <w:rPr>
                <w:b w:val="1"/>
              </w:rPr>
            </w:pPr>
            <w:r w:rsidDel="00000000" w:rsidR="00000000" w:rsidRPr="00000000">
              <w:rPr>
                <w:rtl w:val="0"/>
              </w:rPr>
            </w:r>
          </w:p>
        </w:tc>
      </w:tr>
      <w:tr>
        <w:trPr>
          <w:cantSplit w:val="0"/>
          <w:trHeight w:val="1221" w:hRule="atLeast"/>
          <w:tblHeader w:val="0"/>
        </w:trPr>
        <w:tc>
          <w:tcPr>
            <w:vAlign w:val="center"/>
          </w:tcPr>
          <w:p w:rsidR="00000000" w:rsidDel="00000000" w:rsidP="00000000" w:rsidRDefault="00000000" w:rsidRPr="00000000" w14:paraId="000000A4">
            <w:pPr>
              <w:jc w:val="center"/>
              <w:rPr>
                <w:color w:val="000000"/>
              </w:rPr>
            </w:pPr>
            <w:r w:rsidDel="00000000" w:rsidR="00000000" w:rsidRPr="00000000">
              <w:rPr>
                <w:color w:val="000000"/>
                <w:rtl w:val="0"/>
              </w:rPr>
              <w:t xml:space="preserve">Validation et annulation des touches</w:t>
            </w:r>
          </w:p>
        </w:tc>
        <w:tc>
          <w:tcPr>
            <w:vAlign w:val="center"/>
          </w:tcPr>
          <w:p w:rsidR="00000000" w:rsidDel="00000000" w:rsidP="00000000" w:rsidRDefault="00000000" w:rsidRPr="00000000" w14:paraId="000000A5">
            <w:pPr>
              <w:jc w:val="both"/>
              <w:rPr>
                <w:color w:val="000000"/>
                <w:sz w:val="20"/>
                <w:szCs w:val="20"/>
              </w:rPr>
            </w:pPr>
            <w:r w:rsidDel="00000000" w:rsidR="00000000" w:rsidRPr="00000000">
              <w:rPr>
                <w:color w:val="000000"/>
                <w:sz w:val="20"/>
                <w:szCs w:val="20"/>
                <w:rtl w:val="0"/>
              </w:rPr>
              <w:t xml:space="preserve">Les cas d’annulation de touches sont connus et appliqués avec justesse. L</w:t>
            </w:r>
            <w:r w:rsidDel="00000000" w:rsidR="00000000" w:rsidRPr="00000000">
              <w:rPr>
                <w:sz w:val="20"/>
                <w:szCs w:val="20"/>
                <w:rtl w:val="0"/>
              </w:rPr>
              <w:t xml:space="preserve">es décisions prises suite à un fait de match (corps à corps, dépassement, sortie de piste) sont faites dans le respect du règlement technique</w:t>
            </w:r>
            <w:r w:rsidDel="00000000" w:rsidR="00000000" w:rsidRPr="00000000">
              <w:rPr>
                <w:rtl w:val="0"/>
              </w:rPr>
            </w:r>
          </w:p>
        </w:tc>
        <w:tc>
          <w:tcPr/>
          <w:p w:rsidR="00000000" w:rsidDel="00000000" w:rsidP="00000000" w:rsidRDefault="00000000" w:rsidRPr="00000000" w14:paraId="000000A6">
            <w:pPr>
              <w:jc w:val="center"/>
              <w:rPr>
                <w:b w:val="1"/>
              </w:rPr>
            </w:pPr>
            <w:r w:rsidDel="00000000" w:rsidR="00000000" w:rsidRPr="00000000">
              <w:rPr>
                <w:rtl w:val="0"/>
              </w:rPr>
            </w:r>
          </w:p>
        </w:tc>
        <w:tc>
          <w:tcPr/>
          <w:p w:rsidR="00000000" w:rsidDel="00000000" w:rsidP="00000000" w:rsidRDefault="00000000" w:rsidRPr="00000000" w14:paraId="000000A7">
            <w:pPr>
              <w:jc w:val="center"/>
              <w:rPr>
                <w:b w:val="1"/>
              </w:rPr>
            </w:pPr>
            <w:r w:rsidDel="00000000" w:rsidR="00000000" w:rsidRPr="00000000">
              <w:rPr>
                <w:rtl w:val="0"/>
              </w:rPr>
            </w:r>
          </w:p>
        </w:tc>
        <w:tc>
          <w:tcPr>
            <w:shd w:fill="bfbfbf" w:val="clear"/>
          </w:tcPr>
          <w:p w:rsidR="00000000" w:rsidDel="00000000" w:rsidP="00000000" w:rsidRDefault="00000000" w:rsidRPr="00000000" w14:paraId="000000A8">
            <w:pPr>
              <w:jc w:val="center"/>
              <w:rPr>
                <w:b w:val="1"/>
              </w:rPr>
            </w:pPr>
            <w:r w:rsidDel="00000000" w:rsidR="00000000" w:rsidRPr="00000000">
              <w:rPr>
                <w:rtl w:val="0"/>
              </w:rPr>
            </w:r>
          </w:p>
        </w:tc>
        <w:tc>
          <w:tcPr>
            <w:shd w:fill="bfbfbf" w:val="clear"/>
          </w:tcPr>
          <w:p w:rsidR="00000000" w:rsidDel="00000000" w:rsidP="00000000" w:rsidRDefault="00000000" w:rsidRPr="00000000" w14:paraId="000000A9">
            <w:pPr>
              <w:jc w:val="center"/>
              <w:rPr>
                <w:b w:val="1"/>
              </w:rPr>
            </w:pPr>
            <w:r w:rsidDel="00000000" w:rsidR="00000000" w:rsidRPr="00000000">
              <w:rPr>
                <w:rtl w:val="0"/>
              </w:rPr>
            </w:r>
          </w:p>
        </w:tc>
        <w:tc>
          <w:tcPr/>
          <w:p w:rsidR="00000000" w:rsidDel="00000000" w:rsidP="00000000" w:rsidRDefault="00000000" w:rsidRPr="00000000" w14:paraId="000000AA">
            <w:pPr>
              <w:jc w:val="center"/>
              <w:rPr>
                <w:b w:val="1"/>
              </w:rPr>
            </w:pPr>
            <w:r w:rsidDel="00000000" w:rsidR="00000000" w:rsidRPr="00000000">
              <w:rPr>
                <w:rtl w:val="0"/>
              </w:rPr>
            </w:r>
          </w:p>
        </w:tc>
      </w:tr>
      <w:tr>
        <w:trPr>
          <w:cantSplit w:val="0"/>
          <w:trHeight w:val="1221" w:hRule="atLeast"/>
          <w:tblHeader w:val="0"/>
        </w:trPr>
        <w:tc>
          <w:tcPr>
            <w:vAlign w:val="center"/>
          </w:tcPr>
          <w:p w:rsidR="00000000" w:rsidDel="00000000" w:rsidP="00000000" w:rsidRDefault="00000000" w:rsidRPr="00000000" w14:paraId="000000AB">
            <w:pPr>
              <w:jc w:val="center"/>
              <w:rPr/>
            </w:pPr>
            <w:r w:rsidDel="00000000" w:rsidR="00000000" w:rsidRPr="00000000">
              <w:rPr>
                <w:color w:val="000000"/>
                <w:rtl w:val="0"/>
              </w:rPr>
              <w:t xml:space="preserve">Contrôle matériel</w:t>
            </w:r>
            <w:r w:rsidDel="00000000" w:rsidR="00000000" w:rsidRPr="00000000">
              <w:rPr>
                <w:rtl w:val="0"/>
              </w:rPr>
            </w:r>
          </w:p>
        </w:tc>
        <w:tc>
          <w:tcPr>
            <w:vAlign w:val="center"/>
          </w:tcPr>
          <w:p w:rsidR="00000000" w:rsidDel="00000000" w:rsidP="00000000" w:rsidRDefault="00000000" w:rsidRPr="00000000" w14:paraId="000000AC">
            <w:pPr>
              <w:jc w:val="both"/>
              <w:rPr>
                <w:sz w:val="20"/>
                <w:szCs w:val="20"/>
              </w:rPr>
            </w:pPr>
            <w:r w:rsidDel="00000000" w:rsidR="00000000" w:rsidRPr="00000000">
              <w:rPr>
                <w:color w:val="000000"/>
                <w:sz w:val="20"/>
                <w:szCs w:val="20"/>
                <w:rtl w:val="0"/>
              </w:rPr>
              <w:t xml:space="preserve">Contrôler le matériel en début de poule ou de match (équipement, armes)</w:t>
            </w:r>
            <w:r w:rsidDel="00000000" w:rsidR="00000000" w:rsidRPr="00000000">
              <w:rPr>
                <w:rtl w:val="0"/>
              </w:rPr>
            </w:r>
          </w:p>
        </w:tc>
        <w:tc>
          <w:tcPr/>
          <w:p w:rsidR="00000000" w:rsidDel="00000000" w:rsidP="00000000" w:rsidRDefault="00000000" w:rsidRPr="00000000" w14:paraId="000000AD">
            <w:pPr>
              <w:jc w:val="center"/>
              <w:rPr>
                <w:b w:val="1"/>
              </w:rPr>
            </w:pPr>
            <w:r w:rsidDel="00000000" w:rsidR="00000000" w:rsidRPr="00000000">
              <w:rPr>
                <w:rtl w:val="0"/>
              </w:rPr>
            </w:r>
          </w:p>
        </w:tc>
        <w:tc>
          <w:tcPr/>
          <w:p w:rsidR="00000000" w:rsidDel="00000000" w:rsidP="00000000" w:rsidRDefault="00000000" w:rsidRPr="00000000" w14:paraId="000000AE">
            <w:pPr>
              <w:jc w:val="center"/>
              <w:rPr>
                <w:b w:val="1"/>
              </w:rPr>
            </w:pPr>
            <w:r w:rsidDel="00000000" w:rsidR="00000000" w:rsidRPr="00000000">
              <w:rPr>
                <w:rtl w:val="0"/>
              </w:rPr>
            </w:r>
          </w:p>
        </w:tc>
        <w:tc>
          <w:tcPr>
            <w:shd w:fill="bfbfbf" w:val="clear"/>
          </w:tcPr>
          <w:p w:rsidR="00000000" w:rsidDel="00000000" w:rsidP="00000000" w:rsidRDefault="00000000" w:rsidRPr="00000000" w14:paraId="000000AF">
            <w:pPr>
              <w:jc w:val="center"/>
              <w:rPr>
                <w:b w:val="1"/>
              </w:rPr>
            </w:pPr>
            <w:r w:rsidDel="00000000" w:rsidR="00000000" w:rsidRPr="00000000">
              <w:rPr>
                <w:rtl w:val="0"/>
              </w:rPr>
            </w:r>
          </w:p>
        </w:tc>
        <w:tc>
          <w:tcPr>
            <w:shd w:fill="bfbfbf" w:val="clear"/>
          </w:tcPr>
          <w:p w:rsidR="00000000" w:rsidDel="00000000" w:rsidP="00000000" w:rsidRDefault="00000000" w:rsidRPr="00000000" w14:paraId="000000B0">
            <w:pPr>
              <w:jc w:val="center"/>
              <w:rPr>
                <w:b w:val="1"/>
              </w:rPr>
            </w:pPr>
            <w:r w:rsidDel="00000000" w:rsidR="00000000" w:rsidRPr="00000000">
              <w:rPr>
                <w:rtl w:val="0"/>
              </w:rPr>
            </w:r>
          </w:p>
        </w:tc>
        <w:tc>
          <w:tcPr/>
          <w:p w:rsidR="00000000" w:rsidDel="00000000" w:rsidP="00000000" w:rsidRDefault="00000000" w:rsidRPr="00000000" w14:paraId="000000B1">
            <w:pPr>
              <w:jc w:val="center"/>
              <w:rPr>
                <w:b w:val="1"/>
              </w:rPr>
            </w:pPr>
            <w:r w:rsidDel="00000000" w:rsidR="00000000" w:rsidRPr="00000000">
              <w:rPr>
                <w:rtl w:val="0"/>
              </w:rPr>
            </w:r>
          </w:p>
        </w:tc>
      </w:tr>
    </w:tbl>
    <w:p w:rsidR="00000000" w:rsidDel="00000000" w:rsidP="00000000" w:rsidRDefault="00000000" w:rsidRPr="00000000" w14:paraId="000000B2">
      <w:pPr>
        <w:spacing w:after="0" w:line="240" w:lineRule="auto"/>
        <w:jc w:val="center"/>
        <w:rPr>
          <w:b w:val="1"/>
        </w:rPr>
      </w:pPr>
      <w:r w:rsidDel="00000000" w:rsidR="00000000" w:rsidRPr="00000000">
        <w:rPr>
          <w:rtl w:val="0"/>
        </w:rPr>
      </w:r>
    </w:p>
    <w:p w:rsidR="00000000" w:rsidDel="00000000" w:rsidP="00000000" w:rsidRDefault="00000000" w:rsidRPr="00000000" w14:paraId="000000B3">
      <w:pPr>
        <w:spacing w:after="0" w:line="240" w:lineRule="auto"/>
        <w:jc w:val="center"/>
        <w:rPr>
          <w:b w:val="1"/>
        </w:rPr>
      </w:pPr>
      <w:r w:rsidDel="00000000" w:rsidR="00000000" w:rsidRPr="00000000">
        <w:rPr>
          <w:rtl w:val="0"/>
        </w:rPr>
      </w:r>
    </w:p>
    <w:p w:rsidR="00000000" w:rsidDel="00000000" w:rsidP="00000000" w:rsidRDefault="00000000" w:rsidRPr="00000000" w14:paraId="000000B4">
      <w:pPr>
        <w:spacing w:after="0" w:line="240" w:lineRule="auto"/>
        <w:rPr>
          <w:b w:val="1"/>
        </w:rPr>
      </w:pPr>
      <w:r w:rsidDel="00000000" w:rsidR="00000000" w:rsidRPr="00000000">
        <w:rPr>
          <w:b w:val="1"/>
          <w:rtl w:val="0"/>
        </w:rPr>
        <w:t xml:space="preserve">REMARQUES/CONSTATIONS:</w:t>
      </w:r>
    </w:p>
    <w:p w:rsidR="00000000" w:rsidDel="00000000" w:rsidP="00000000" w:rsidRDefault="00000000" w:rsidRPr="00000000" w14:paraId="000000B5">
      <w:pPr>
        <w:spacing w:after="0" w:line="240" w:lineRule="auto"/>
        <w:rPr>
          <w:b w:val="1"/>
        </w:rPr>
      </w:pPr>
      <w:r w:rsidDel="00000000" w:rsidR="00000000" w:rsidRPr="00000000">
        <w:rPr>
          <w:rtl w:val="0"/>
        </w:rPr>
      </w:r>
    </w:p>
    <w:p w:rsidR="00000000" w:rsidDel="00000000" w:rsidP="00000000" w:rsidRDefault="00000000" w:rsidRPr="00000000" w14:paraId="000000B6">
      <w:pPr>
        <w:spacing w:after="0" w:line="240" w:lineRule="auto"/>
        <w:rPr>
          <w:b w:val="1"/>
        </w:rPr>
      </w:pPr>
      <w:r w:rsidDel="00000000" w:rsidR="00000000" w:rsidRPr="00000000">
        <w:rPr>
          <w:b w:val="1"/>
          <w:rtl w:val="0"/>
        </w:rPr>
        <w:t xml:space="preserve">………………………………………………………………………………………………………………………………………………………</w:t>
      </w:r>
    </w:p>
    <w:p w:rsidR="00000000" w:rsidDel="00000000" w:rsidP="00000000" w:rsidRDefault="00000000" w:rsidRPr="00000000" w14:paraId="000000B7">
      <w:pPr>
        <w:spacing w:after="0" w:line="240" w:lineRule="auto"/>
        <w:rPr>
          <w:b w:val="1"/>
        </w:rPr>
      </w:pPr>
      <w:r w:rsidDel="00000000" w:rsidR="00000000" w:rsidRPr="00000000">
        <w:rPr>
          <w:rtl w:val="0"/>
        </w:rPr>
      </w:r>
    </w:p>
    <w:p w:rsidR="00000000" w:rsidDel="00000000" w:rsidP="00000000" w:rsidRDefault="00000000" w:rsidRPr="00000000" w14:paraId="000000B8">
      <w:pPr>
        <w:spacing w:after="0" w:line="240" w:lineRule="auto"/>
        <w:rPr>
          <w:b w:val="1"/>
        </w:rPr>
      </w:pPr>
      <w:r w:rsidDel="00000000" w:rsidR="00000000" w:rsidRPr="00000000">
        <w:rPr>
          <w:b w:val="1"/>
          <w:rtl w:val="0"/>
        </w:rPr>
        <w:t xml:space="preserve">………………………………………………………………………………………………………………………………………………………</w:t>
      </w:r>
    </w:p>
    <w:p w:rsidR="00000000" w:rsidDel="00000000" w:rsidP="00000000" w:rsidRDefault="00000000" w:rsidRPr="00000000" w14:paraId="000000B9">
      <w:pPr>
        <w:spacing w:after="0" w:line="240" w:lineRule="auto"/>
        <w:rPr>
          <w:b w:val="1"/>
        </w:rPr>
      </w:pPr>
      <w:r w:rsidDel="00000000" w:rsidR="00000000" w:rsidRPr="00000000">
        <w:rPr>
          <w:rtl w:val="0"/>
        </w:rPr>
      </w:r>
    </w:p>
    <w:p w:rsidR="00000000" w:rsidDel="00000000" w:rsidP="00000000" w:rsidRDefault="00000000" w:rsidRPr="00000000" w14:paraId="000000BA">
      <w:pPr>
        <w:spacing w:after="0" w:line="240" w:lineRule="auto"/>
        <w:rPr>
          <w:b w:val="1"/>
        </w:rPr>
      </w:pPr>
      <w:r w:rsidDel="00000000" w:rsidR="00000000" w:rsidRPr="00000000">
        <w:rPr>
          <w:b w:val="1"/>
          <w:rtl w:val="0"/>
        </w:rPr>
        <w:t xml:space="preserve">………………………………………………………………………………………………………………………………………………………</w:t>
      </w:r>
    </w:p>
    <w:p w:rsidR="00000000" w:rsidDel="00000000" w:rsidP="00000000" w:rsidRDefault="00000000" w:rsidRPr="00000000" w14:paraId="000000BB">
      <w:pPr>
        <w:spacing w:after="0" w:line="240" w:lineRule="auto"/>
        <w:rPr>
          <w:b w:val="1"/>
        </w:rPr>
      </w:pPr>
      <w:r w:rsidDel="00000000" w:rsidR="00000000" w:rsidRPr="00000000">
        <w:rPr>
          <w:rtl w:val="0"/>
        </w:rPr>
      </w:r>
    </w:p>
    <w:p w:rsidR="00000000" w:rsidDel="00000000" w:rsidP="00000000" w:rsidRDefault="00000000" w:rsidRPr="00000000" w14:paraId="000000BC">
      <w:pPr>
        <w:spacing w:after="0" w:line="240" w:lineRule="auto"/>
        <w:rPr>
          <w:b w:val="1"/>
        </w:rPr>
      </w:pPr>
      <w:r w:rsidDel="00000000" w:rsidR="00000000" w:rsidRPr="00000000">
        <w:rPr>
          <w:b w:val="1"/>
          <w:rtl w:val="0"/>
        </w:rPr>
        <w:t xml:space="preserve">………………………………………………………………………………………………………………………………………………………</w:t>
      </w:r>
    </w:p>
    <w:p w:rsidR="00000000" w:rsidDel="00000000" w:rsidP="00000000" w:rsidRDefault="00000000" w:rsidRPr="00000000" w14:paraId="000000BD">
      <w:pPr>
        <w:spacing w:after="0" w:line="240" w:lineRule="auto"/>
        <w:rPr>
          <w:b w:val="1"/>
        </w:rPr>
      </w:pPr>
      <w:r w:rsidDel="00000000" w:rsidR="00000000" w:rsidRPr="00000000">
        <w:rPr>
          <w:rtl w:val="0"/>
        </w:rPr>
      </w:r>
    </w:p>
    <w:p w:rsidR="00000000" w:rsidDel="00000000" w:rsidP="00000000" w:rsidRDefault="00000000" w:rsidRPr="00000000" w14:paraId="000000BE">
      <w:pPr>
        <w:spacing w:after="0" w:line="240" w:lineRule="auto"/>
        <w:rPr>
          <w:b w:val="1"/>
        </w:rPr>
      </w:pPr>
      <w:r w:rsidDel="00000000" w:rsidR="00000000" w:rsidRPr="00000000">
        <w:rPr>
          <w:b w:val="1"/>
          <w:rtl w:val="0"/>
        </w:rPr>
        <w:t xml:space="preserve">………………………………………………………………………………………………………………………………………………………</w:t>
      </w:r>
    </w:p>
    <w:p w:rsidR="00000000" w:rsidDel="00000000" w:rsidP="00000000" w:rsidRDefault="00000000" w:rsidRPr="00000000" w14:paraId="000000BF">
      <w:pPr>
        <w:spacing w:after="0" w:line="240" w:lineRule="auto"/>
        <w:rPr>
          <w:b w:val="1"/>
        </w:rPr>
      </w:pPr>
      <w:r w:rsidDel="00000000" w:rsidR="00000000" w:rsidRPr="00000000">
        <w:rPr>
          <w:rtl w:val="0"/>
        </w:rPr>
      </w:r>
    </w:p>
    <w:p w:rsidR="00000000" w:rsidDel="00000000" w:rsidP="00000000" w:rsidRDefault="00000000" w:rsidRPr="00000000" w14:paraId="000000C0">
      <w:pPr>
        <w:spacing w:after="0" w:line="240" w:lineRule="auto"/>
        <w:rPr>
          <w:b w:val="1"/>
        </w:rPr>
      </w:pPr>
      <w:r w:rsidDel="00000000" w:rsidR="00000000" w:rsidRPr="00000000">
        <w:rPr>
          <w:b w:val="1"/>
          <w:rtl w:val="0"/>
        </w:rPr>
        <w:t xml:space="preserve">………………………………………………………………………………………………………………………………………………………</w:t>
      </w:r>
    </w:p>
    <w:p w:rsidR="00000000" w:rsidDel="00000000" w:rsidP="00000000" w:rsidRDefault="00000000" w:rsidRPr="00000000" w14:paraId="000000C1">
      <w:pPr>
        <w:spacing w:after="0" w:line="240" w:lineRule="auto"/>
        <w:rPr>
          <w:b w:val="1"/>
        </w:rPr>
      </w:pPr>
      <w:r w:rsidDel="00000000" w:rsidR="00000000" w:rsidRPr="00000000">
        <w:rPr>
          <w:rtl w:val="0"/>
        </w:rPr>
      </w:r>
    </w:p>
    <w:p w:rsidR="00000000" w:rsidDel="00000000" w:rsidP="00000000" w:rsidRDefault="00000000" w:rsidRPr="00000000" w14:paraId="000000C2">
      <w:pPr>
        <w:spacing w:after="0" w:line="240" w:lineRule="auto"/>
        <w:rPr>
          <w:b w:val="1"/>
        </w:rPr>
      </w:pPr>
      <w:r w:rsidDel="00000000" w:rsidR="00000000" w:rsidRPr="00000000">
        <w:rPr>
          <w:b w:val="1"/>
          <w:rtl w:val="0"/>
        </w:rPr>
        <w:t xml:space="preserve">………………………………………………………………………………………………………………………………………………………</w:t>
      </w:r>
    </w:p>
    <w:p w:rsidR="00000000" w:rsidDel="00000000" w:rsidP="00000000" w:rsidRDefault="00000000" w:rsidRPr="00000000" w14:paraId="000000C3">
      <w:pPr>
        <w:spacing w:after="0" w:line="240" w:lineRule="auto"/>
        <w:jc w:val="left"/>
        <w:rPr>
          <w:b w:val="1"/>
        </w:rPr>
      </w:pPr>
      <w:r w:rsidDel="00000000" w:rsidR="00000000" w:rsidRPr="00000000">
        <w:rPr>
          <w:rtl w:val="0"/>
        </w:rPr>
      </w:r>
    </w:p>
    <w:sectPr>
      <w:headerReference r:id="rId7" w:type="default"/>
      <w:footerReference r:id="rId8" w:type="default"/>
      <w:pgSz w:h="16838" w:w="11906" w:orient="portrait"/>
      <w:pgMar w:bottom="1418" w:top="2552" w:left="1418" w:right="1416" w:header="397"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Wingding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6">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jc w:val="right"/>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4">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color w:val="000000"/>
      </w:rPr>
      <w:drawing>
        <wp:anchor allowOverlap="1" behindDoc="0" distB="0" distT="0" distL="114300" distR="114300" hidden="0" layoutInCell="1" locked="0" relativeHeight="0" simplePos="0">
          <wp:simplePos x="0" y="0"/>
          <wp:positionH relativeFrom="margin">
            <wp:posOffset>-469899</wp:posOffset>
          </wp:positionH>
          <wp:positionV relativeFrom="margin">
            <wp:posOffset>-1254759</wp:posOffset>
          </wp:positionV>
          <wp:extent cx="942975" cy="1100455"/>
          <wp:effectExtent b="0" l="0" r="0" t="0"/>
          <wp:wrapSquare wrapText="bothSides" distB="0" distT="0" distL="114300" distR="114300"/>
          <wp:docPr id="20"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942975" cy="1100455"/>
                  </a:xfrm>
                  <a:prstGeom prst="rect"/>
                  <a:ln/>
                </pic:spPr>
              </pic:pic>
            </a:graphicData>
          </a:graphic>
        </wp:anchor>
      </w:drawing>
    </w: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ind w:right="-1418"/>
      <w:rPr>
        <w:color w:val="000000"/>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558800</wp:posOffset>
              </wp:positionH>
              <wp:positionV relativeFrom="paragraph">
                <wp:posOffset>762000</wp:posOffset>
              </wp:positionV>
              <wp:extent cx="0" cy="12700"/>
              <wp:effectExtent b="0" l="0" r="0" t="0"/>
              <wp:wrapNone/>
              <wp:docPr id="17" name=""/>
              <a:graphic>
                <a:graphicData uri="http://schemas.microsoft.com/office/word/2010/wordprocessingShape">
                  <wps:wsp>
                    <wps:cNvCnPr/>
                    <wps:spPr>
                      <a:xfrm>
                        <a:off x="2718000" y="3780000"/>
                        <a:ext cx="5256000" cy="0"/>
                      </a:xfrm>
                      <a:prstGeom prst="bentConnector3">
                        <a:avLst>
                          <a:gd fmla="val 49995" name="adj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558800</wp:posOffset>
              </wp:positionH>
              <wp:positionV relativeFrom="paragraph">
                <wp:posOffset>762000</wp:posOffset>
              </wp:positionV>
              <wp:extent cx="0" cy="12700"/>
              <wp:effectExtent b="0" l="0" r="0" t="0"/>
              <wp:wrapNone/>
              <wp:docPr id="17"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3594100</wp:posOffset>
              </wp:positionH>
              <wp:positionV relativeFrom="paragraph">
                <wp:posOffset>312420</wp:posOffset>
              </wp:positionV>
              <wp:extent cx="2292985" cy="542925"/>
              <wp:effectExtent b="0" l="0" r="0" t="0"/>
              <wp:wrapSquare wrapText="bothSides" distB="45720" distT="45720" distL="114300" distR="114300"/>
              <wp:docPr id="18" name=""/>
              <a:graphic>
                <a:graphicData uri="http://schemas.microsoft.com/office/word/2010/wordprocessingShape">
                  <wps:wsp>
                    <wps:cNvSpPr/>
                    <wps:cNvPr id="3" name="Shape 3"/>
                    <wps:spPr>
                      <a:xfrm>
                        <a:off x="4204270" y="3513300"/>
                        <a:ext cx="2283460" cy="533400"/>
                      </a:xfrm>
                      <a:prstGeom prst="rect">
                        <a:avLst/>
                      </a:prstGeom>
                      <a:noFill/>
                      <a:ln>
                        <a:noFill/>
                      </a:ln>
                    </wps:spPr>
                    <wps:txbx>
                      <w:txbxContent>
                        <w:p w:rsidR="00000000" w:rsidDel="00000000" w:rsidP="00000000" w:rsidRDefault="00000000" w:rsidRPr="00000000">
                          <w:pPr>
                            <w:spacing w:after="0" w:before="0" w:line="240"/>
                            <w:ind w:left="0" w:right="0" w:firstLine="0"/>
                            <w:jc w:val="right"/>
                            <w:textDirection w:val="btLr"/>
                          </w:pPr>
                          <w:r w:rsidDel="00000000" w:rsidR="00000000" w:rsidRPr="00000000">
                            <w:rPr>
                              <w:rFonts w:ascii="Corbel" w:cs="Corbel" w:eastAsia="Corbel" w:hAnsi="Corbel"/>
                              <w:b w:val="1"/>
                              <w:i w:val="1"/>
                              <w:smallCaps w:val="0"/>
                              <w:strike w:val="0"/>
                              <w:color w:val="000000"/>
                              <w:sz w:val="22"/>
                              <w:vertAlign w:val="baseline"/>
                            </w:rPr>
                            <w:t xml:space="preserve">Nationale Arbitrage Commissie </w:t>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Corbel" w:cs="Corbel" w:eastAsia="Corbel" w:hAnsi="Corbel"/>
                              <w:b w:val="1"/>
                              <w:i w:val="1"/>
                              <w:smallCaps w:val="0"/>
                              <w:strike w:val="0"/>
                              <w:color w:val="000000"/>
                              <w:sz w:val="22"/>
                              <w:vertAlign w:val="baseline"/>
                            </w:rPr>
                          </w:r>
                          <w:r w:rsidDel="00000000" w:rsidR="00000000" w:rsidRPr="00000000">
                            <w:rPr>
                              <w:rFonts w:ascii="Corbel" w:cs="Corbel" w:eastAsia="Corbel" w:hAnsi="Corbel"/>
                              <w:b w:val="1"/>
                              <w:i w:val="1"/>
                              <w:smallCaps w:val="0"/>
                              <w:strike w:val="0"/>
                              <w:color w:val="000000"/>
                              <w:sz w:val="22"/>
                              <w:vertAlign w:val="baseline"/>
                            </w:rPr>
                            <w:t xml:space="preserve">Commission Nationale d’Arbitrage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3594100</wp:posOffset>
              </wp:positionH>
              <wp:positionV relativeFrom="paragraph">
                <wp:posOffset>312420</wp:posOffset>
              </wp:positionV>
              <wp:extent cx="2292985" cy="542925"/>
              <wp:effectExtent b="0" l="0" r="0" t="0"/>
              <wp:wrapSquare wrapText="bothSides" distB="45720" distT="45720" distL="114300" distR="114300"/>
              <wp:docPr id="18"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2292985" cy="54292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330200</wp:posOffset>
              </wp:positionH>
              <wp:positionV relativeFrom="paragraph">
                <wp:posOffset>248920</wp:posOffset>
              </wp:positionV>
              <wp:extent cx="2292985" cy="542925"/>
              <wp:effectExtent b="0" l="0" r="0" t="0"/>
              <wp:wrapSquare wrapText="bothSides" distB="45720" distT="45720" distL="114300" distR="114300"/>
              <wp:docPr id="19" name=""/>
              <a:graphic>
                <a:graphicData uri="http://schemas.microsoft.com/office/word/2010/wordprocessingShape">
                  <wps:wsp>
                    <wps:cNvSpPr/>
                    <wps:cNvPr id="4" name="Shape 4"/>
                    <wps:spPr>
                      <a:xfrm>
                        <a:off x="4204270" y="3513300"/>
                        <a:ext cx="2283460" cy="533400"/>
                      </a:xfrm>
                      <a:prstGeom prst="rect">
                        <a:avLst/>
                      </a:prstGeom>
                      <a:noFill/>
                      <a:ln>
                        <a:noFill/>
                      </a:ln>
                    </wps:spPr>
                    <wps:txbx>
                      <w:txbxContent>
                        <w:p w:rsidR="00000000" w:rsidDel="00000000" w:rsidP="00000000" w:rsidRDefault="00000000" w:rsidRPr="00000000">
                          <w:pPr>
                            <w:spacing w:after="0" w:before="0" w:line="240"/>
                            <w:ind w:left="0" w:right="0" w:firstLine="0"/>
                            <w:jc w:val="right"/>
                            <w:textDirection w:val="btLr"/>
                          </w:pPr>
                          <w:r w:rsidDel="00000000" w:rsidR="00000000" w:rsidRPr="00000000">
                            <w:rPr>
                              <w:rFonts w:ascii="Corbel" w:cs="Corbel" w:eastAsia="Corbel" w:hAnsi="Corbel"/>
                              <w:b w:val="1"/>
                              <w:i w:val="1"/>
                              <w:smallCaps w:val="0"/>
                              <w:strike w:val="0"/>
                              <w:color w:val="000000"/>
                              <w:sz w:val="22"/>
                              <w:vertAlign w:val="baseline"/>
                            </w:rPr>
                            <w:t xml:space="preserve">KBFS – FRBCE – KBVF</w:t>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Corbel" w:cs="Corbel" w:eastAsia="Corbel" w:hAnsi="Corbel"/>
                              <w:b w:val="1"/>
                              <w:i w:val="1"/>
                              <w:smallCaps w:val="0"/>
                              <w:strike w:val="0"/>
                              <w:color w:val="000000"/>
                              <w:sz w:val="22"/>
                              <w:vertAlign w:val="baseline"/>
                            </w:rPr>
                          </w:r>
                          <w:r w:rsidDel="00000000" w:rsidR="00000000" w:rsidRPr="00000000">
                            <w:rPr>
                              <w:rFonts w:ascii="Corbel" w:cs="Corbel" w:eastAsia="Corbel" w:hAnsi="Corbel"/>
                              <w:b w:val="1"/>
                              <w:i w:val="1"/>
                              <w:smallCaps w:val="0"/>
                              <w:strike w:val="0"/>
                              <w:color w:val="000000"/>
                              <w:sz w:val="36"/>
                              <w:vertAlign w:val="baseline"/>
                            </w:rPr>
                            <w:t xml:space="preserve">FENCING BELGIUM</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330200</wp:posOffset>
              </wp:positionH>
              <wp:positionV relativeFrom="paragraph">
                <wp:posOffset>248920</wp:posOffset>
              </wp:positionV>
              <wp:extent cx="2292985" cy="542925"/>
              <wp:effectExtent b="0" l="0" r="0" t="0"/>
              <wp:wrapSquare wrapText="bothSides" distB="45720" distT="45720" distL="114300" distR="114300"/>
              <wp:docPr id="19" name="image4.png"/>
              <a:graphic>
                <a:graphicData uri="http://schemas.openxmlformats.org/drawingml/2006/picture">
                  <pic:pic>
                    <pic:nvPicPr>
                      <pic:cNvPr id="0" name="image4.png"/>
                      <pic:cNvPicPr preferRelativeResize="0"/>
                    </pic:nvPicPr>
                    <pic:blipFill>
                      <a:blip r:embed="rId4"/>
                      <a:srcRect/>
                      <a:stretch>
                        <a:fillRect/>
                      </a:stretch>
                    </pic:blipFill>
                    <pic:spPr>
                      <a:xfrm>
                        <a:off x="0" y="0"/>
                        <a:ext cx="2292985" cy="54292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23CCC"/>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0F289D"/>
    <w:pPr>
      <w:tabs>
        <w:tab w:val="center" w:pos="4536"/>
        <w:tab w:val="right" w:pos="9072"/>
      </w:tabs>
      <w:spacing w:after="0" w:line="240" w:lineRule="auto"/>
    </w:pPr>
  </w:style>
  <w:style w:type="character" w:styleId="HeaderChar" w:customStyle="1">
    <w:name w:val="Header Char"/>
    <w:basedOn w:val="DefaultParagraphFont"/>
    <w:link w:val="Header"/>
    <w:uiPriority w:val="99"/>
    <w:rsid w:val="000F289D"/>
  </w:style>
  <w:style w:type="paragraph" w:styleId="Footer">
    <w:name w:val="footer"/>
    <w:basedOn w:val="Normal"/>
    <w:link w:val="FooterChar"/>
    <w:uiPriority w:val="99"/>
    <w:unhideWhenUsed w:val="1"/>
    <w:rsid w:val="000F289D"/>
    <w:pPr>
      <w:tabs>
        <w:tab w:val="center" w:pos="4536"/>
        <w:tab w:val="right" w:pos="9072"/>
      </w:tabs>
      <w:spacing w:after="0" w:line="240" w:lineRule="auto"/>
    </w:pPr>
  </w:style>
  <w:style w:type="character" w:styleId="FooterChar" w:customStyle="1">
    <w:name w:val="Footer Char"/>
    <w:basedOn w:val="DefaultParagraphFont"/>
    <w:link w:val="Footer"/>
    <w:uiPriority w:val="99"/>
    <w:rsid w:val="000F289D"/>
  </w:style>
  <w:style w:type="character" w:styleId="Hyperlink">
    <w:name w:val="Hyperlink"/>
    <w:basedOn w:val="DefaultParagraphFont"/>
    <w:uiPriority w:val="99"/>
    <w:unhideWhenUsed w:val="1"/>
    <w:rsid w:val="00351E2E"/>
    <w:rPr>
      <w:color w:val="0000ff" w:themeColor="hyperlink"/>
      <w:u w:val="single"/>
    </w:rPr>
  </w:style>
  <w:style w:type="character" w:styleId="Mentionnonrsolue1" w:customStyle="1">
    <w:name w:val="Mention non résolue1"/>
    <w:basedOn w:val="DefaultParagraphFont"/>
    <w:uiPriority w:val="99"/>
    <w:semiHidden w:val="1"/>
    <w:unhideWhenUsed w:val="1"/>
    <w:rsid w:val="00351E2E"/>
    <w:rPr>
      <w:color w:val="808080"/>
      <w:shd w:color="auto" w:fill="e6e6e6" w:val="clear"/>
    </w:rPr>
  </w:style>
  <w:style w:type="paragraph" w:styleId="ListParagraph">
    <w:name w:val="List Paragraph"/>
    <w:basedOn w:val="Normal"/>
    <w:uiPriority w:val="34"/>
    <w:qFormat w:val="1"/>
    <w:rsid w:val="00E1703F"/>
    <w:pPr>
      <w:ind w:left="720"/>
      <w:contextualSpacing w:val="1"/>
    </w:pPr>
  </w:style>
  <w:style w:type="paragraph" w:styleId="BalloonText">
    <w:name w:val="Balloon Text"/>
    <w:basedOn w:val="Normal"/>
    <w:link w:val="BalloonTextChar"/>
    <w:uiPriority w:val="99"/>
    <w:semiHidden w:val="1"/>
    <w:unhideWhenUsed w:val="1"/>
    <w:rsid w:val="00805FD0"/>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805FD0"/>
    <w:rPr>
      <w:rFonts w:ascii="Segoe UI" w:cs="Segoe UI" w:hAnsi="Segoe UI"/>
      <w:sz w:val="18"/>
      <w:szCs w:val="18"/>
    </w:rPr>
  </w:style>
  <w:style w:type="table" w:styleId="TableGrid">
    <w:name w:val="Table Grid"/>
    <w:basedOn w:val="TableNormal"/>
    <w:uiPriority w:val="59"/>
    <w:rsid w:val="007D6C3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Mentionnonrsolue2" w:customStyle="1">
    <w:name w:val="Mention non résolue2"/>
    <w:basedOn w:val="DefaultParagraphFont"/>
    <w:uiPriority w:val="99"/>
    <w:semiHidden w:val="1"/>
    <w:unhideWhenUsed w:val="1"/>
    <w:rsid w:val="00703AB8"/>
    <w:rPr>
      <w:color w:val="605e5c"/>
      <w:shd w:color="auto" w:fill="e1dfdd" w:val="clear"/>
    </w:rPr>
  </w:style>
  <w:style w:type="table" w:styleId="LightList">
    <w:name w:val="Light List"/>
    <w:basedOn w:val="TableNormal"/>
    <w:uiPriority w:val="61"/>
    <w:rsid w:val="00286BCC"/>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MediumShading2">
    <w:name w:val="Medium Shading 2"/>
    <w:basedOn w:val="TableNormal"/>
    <w:uiPriority w:val="64"/>
    <w:rsid w:val="00286BCC"/>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character" w:styleId="CommentReference">
    <w:name w:val="annotation reference"/>
    <w:basedOn w:val="DefaultParagraphFont"/>
    <w:uiPriority w:val="99"/>
    <w:semiHidden w:val="1"/>
    <w:unhideWhenUsed w:val="1"/>
    <w:rsid w:val="00286BCC"/>
    <w:rPr>
      <w:sz w:val="16"/>
      <w:szCs w:val="16"/>
    </w:rPr>
  </w:style>
  <w:style w:type="paragraph" w:styleId="CommentText">
    <w:name w:val="annotation text"/>
    <w:basedOn w:val="Normal"/>
    <w:link w:val="CommentTextChar"/>
    <w:uiPriority w:val="99"/>
    <w:semiHidden w:val="1"/>
    <w:unhideWhenUsed w:val="1"/>
    <w:rsid w:val="00286BCC"/>
    <w:pPr>
      <w:spacing w:line="240" w:lineRule="auto"/>
    </w:pPr>
    <w:rPr>
      <w:sz w:val="20"/>
      <w:szCs w:val="20"/>
    </w:rPr>
  </w:style>
  <w:style w:type="character" w:styleId="CommentTextChar" w:customStyle="1">
    <w:name w:val="Comment Text Char"/>
    <w:basedOn w:val="DefaultParagraphFont"/>
    <w:link w:val="CommentText"/>
    <w:uiPriority w:val="99"/>
    <w:semiHidden w:val="1"/>
    <w:rsid w:val="00286BCC"/>
    <w:rPr>
      <w:sz w:val="20"/>
      <w:szCs w:val="20"/>
    </w:rPr>
  </w:style>
  <w:style w:type="table" w:styleId="GridTable2-Accent6">
    <w:name w:val="Grid Table 2 Accent 6"/>
    <w:basedOn w:val="TableNormal"/>
    <w:uiPriority w:val="47"/>
    <w:rsid w:val="002E0A01"/>
    <w:pPr>
      <w:spacing w:after="0" w:line="240" w:lineRule="auto"/>
    </w:pPr>
    <w:tblPr>
      <w:tblStyleRowBandSize w:val="1"/>
      <w:tblStyleColBandSize w:val="1"/>
      <w:tblBorders>
        <w:top w:color="fabf8f" w:space="0" w:sz="2" w:themeColor="accent6" w:themeTint="000099" w:val="single"/>
        <w:bottom w:color="fabf8f" w:space="0" w:sz="2" w:themeColor="accent6" w:themeTint="000099" w:val="single"/>
        <w:insideH w:color="fabf8f" w:space="0" w:sz="2" w:themeColor="accent6" w:themeTint="000099" w:val="single"/>
        <w:insideV w:color="fabf8f" w:space="0" w:sz="2" w:themeColor="accent6" w:themeTint="000099" w:val="single"/>
      </w:tblBorders>
    </w:tblPr>
    <w:tblStylePr w:type="firstRow">
      <w:rPr>
        <w:b w:val="1"/>
        <w:bCs w:val="1"/>
      </w:rPr>
      <w:tblPr/>
      <w:tcPr>
        <w:tcBorders>
          <w:top w:space="0" w:sz="0" w:val="nil"/>
          <w:bottom w:color="fabf8f" w:space="0" w:sz="12" w:themeColor="accent6" w:themeTint="000099" w:val="single"/>
          <w:insideH w:space="0" w:sz="0" w:val="nil"/>
          <w:insideV w:space="0" w:sz="0" w:val="nil"/>
        </w:tcBorders>
        <w:shd w:color="auto" w:fill="ffffff" w:themeFill="background1" w:val="clear"/>
      </w:tcPr>
    </w:tblStylePr>
    <w:tblStylePr w:type="lastRow">
      <w:rPr>
        <w:b w:val="1"/>
        <w:bCs w:val="1"/>
      </w:rPr>
      <w:tblPr/>
      <w:tcPr>
        <w:tcBorders>
          <w:top w:color="fabf8f" w:space="0" w:sz="2" w:themeColor="accent6"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GridTable3-Accent6">
    <w:name w:val="Grid Table 3 Accent 6"/>
    <w:basedOn w:val="TableNormal"/>
    <w:uiPriority w:val="48"/>
    <w:rsid w:val="00FB2A32"/>
    <w:pPr>
      <w:spacing w:after="0" w:line="240" w:lineRule="auto"/>
    </w:pPr>
    <w:tblPr>
      <w:tblStyleRowBandSize w:val="1"/>
      <w:tblStyleColBandSize w:val="1"/>
      <w:tblBorders>
        <w:top w:color="fabf8f" w:space="0" w:sz="4" w:themeColor="accent6" w:themeTint="000099" w:val="single"/>
        <w:left w:color="fabf8f" w:space="0" w:sz="4" w:themeColor="accent6" w:themeTint="000099" w:val="single"/>
        <w:bottom w:color="fabf8f" w:space="0" w:sz="4" w:themeColor="accent6" w:themeTint="000099" w:val="single"/>
        <w:right w:color="fabf8f" w:space="0" w:sz="4" w:themeColor="accent6" w:themeTint="000099" w:val="single"/>
        <w:insideH w:color="fabf8f" w:space="0" w:sz="4" w:themeColor="accent6" w:themeTint="000099" w:val="single"/>
        <w:insideV w:color="fabf8f" w:space="0" w:sz="4" w:themeColor="accent6"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tblStylePr w:type="neCell">
      <w:tblPr/>
      <w:tcPr>
        <w:tcBorders>
          <w:bottom w:color="fabf8f" w:space="0" w:sz="4" w:themeColor="accent6" w:themeTint="000099" w:val="single"/>
        </w:tcBorders>
      </w:tcPr>
    </w:tblStylePr>
    <w:tblStylePr w:type="nwCell">
      <w:tblPr/>
      <w:tcPr>
        <w:tcBorders>
          <w:bottom w:color="fabf8f" w:space="0" w:sz="4" w:themeColor="accent6" w:themeTint="000099" w:val="single"/>
        </w:tcBorders>
      </w:tcPr>
    </w:tblStylePr>
    <w:tblStylePr w:type="seCell">
      <w:tblPr/>
      <w:tcPr>
        <w:tcBorders>
          <w:top w:color="fabf8f" w:space="0" w:sz="4" w:themeColor="accent6" w:themeTint="000099" w:val="single"/>
        </w:tcBorders>
      </w:tcPr>
    </w:tblStylePr>
    <w:tblStylePr w:type="swCell">
      <w:tblPr/>
      <w:tcPr>
        <w:tcBorders>
          <w:top w:color="fabf8f" w:space="0" w:sz="4" w:themeColor="accent6" w:themeTint="000099" w:val="single"/>
        </w:tcBorders>
      </w:tcPr>
    </w:tblStylePr>
  </w:style>
  <w:style w:type="table" w:styleId="GridTable3">
    <w:name w:val="Grid Table 3"/>
    <w:basedOn w:val="TableNormal"/>
    <w:uiPriority w:val="48"/>
    <w:rsid w:val="00546A9D"/>
    <w:pPr>
      <w:spacing w:after="0" w:line="240" w:lineRule="auto"/>
    </w:p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bottom w:color="666666" w:space="0" w:sz="4" w:themeColor="text1" w:themeTint="000099" w:val="single"/>
        </w:tcBorders>
      </w:tcPr>
    </w:tblStylePr>
    <w:tblStylePr w:type="nwCell">
      <w:tblPr/>
      <w:tcPr>
        <w:tcBorders>
          <w:bottom w:color="666666" w:space="0" w:sz="4" w:themeColor="text1" w:themeTint="000099" w:val="single"/>
        </w:tcBorders>
      </w:tcPr>
    </w:tblStylePr>
    <w:tblStylePr w:type="seCell">
      <w:tblPr/>
      <w:tcPr>
        <w:tcBorders>
          <w:top w:color="666666" w:space="0" w:sz="4" w:themeColor="text1" w:themeTint="000099" w:val="single"/>
        </w:tcBorders>
      </w:tcPr>
    </w:tblStylePr>
    <w:tblStylePr w:type="swCell">
      <w:tblPr/>
      <w:tcPr>
        <w:tcBorders>
          <w:top w:color="666666" w:space="0" w:sz="4" w:themeColor="text1" w:themeTint="000099" w:val="single"/>
        </w:tcBorders>
      </w:tcPr>
    </w:tblStylePr>
  </w:style>
  <w:style w:type="table" w:styleId="GridTable1Light">
    <w:name w:val="Grid Table 1 Light"/>
    <w:basedOn w:val="TableNormal"/>
    <w:uiPriority w:val="46"/>
    <w:rsid w:val="00A30678"/>
    <w:pPr>
      <w:spacing w:after="0" w:line="240" w:lineRule="auto"/>
    </w:pPr>
    <w:tblPr>
      <w:tblStyleRowBandSize w:val="1"/>
      <w:tblStyleColBandSize w:val="1"/>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1"/>
    <w:pPr>
      <w:spacing w:after="0" w:line="240" w:lineRule="auto"/>
    </w:pPr>
    <w:tblPr>
      <w:tblStyleRowBandSize w:val="1"/>
      <w:tblStyleColBandSize w:val="1"/>
      <w:tblCellMar>
        <w:left w:w="108.0" w:type="dxa"/>
        <w:right w:w="108.0" w:type="dxa"/>
      </w:tblCellMar>
    </w:tblPr>
    <w:tblStylePr w:type="firstRow">
      <w:rPr>
        <w:b w:val="1"/>
      </w:rPr>
      <w:tblPr/>
      <w:tcPr>
        <w:tcBorders>
          <w:top w:space="0" w:sz="0" w:val="nil"/>
          <w:left w:space="0" w:sz="0" w:val="nil"/>
          <w:right w:space="0" w:sz="0" w:val="nil"/>
          <w:insideH w:space="0" w:sz="0" w:val="nil"/>
          <w:insideV w:space="0" w:sz="0" w:val="nil"/>
        </w:tcBorders>
        <w:shd w:color="auto" w:fill="ffffff" w:val="clear"/>
      </w:tcPr>
    </w:tblStylePr>
    <w:tblStylePr w:type="lastRow">
      <w:rPr>
        <w:b w:val="1"/>
      </w:rPr>
      <w:tblPr/>
      <w:tcPr>
        <w:tcBorders>
          <w:left w:space="0" w:sz="0" w:val="nil"/>
          <w:bottom w:space="0" w:sz="0" w:val="nil"/>
          <w:right w:space="0" w:sz="0" w:val="nil"/>
          <w:insideH w:space="0" w:sz="0" w:val="nil"/>
          <w:insideV w:space="0" w:sz="0" w:val="nil"/>
        </w:tcBorders>
        <w:shd w:color="auto" w:fill="ffffff" w:val="clear"/>
      </w:tcPr>
    </w:tblStylePr>
    <w:tblStylePr w:type="firstCol">
      <w:pPr>
        <w:jc w:val="right"/>
      </w:pPr>
      <w:rPr>
        <w:i w:val="1"/>
      </w:rPr>
      <w:tblPr/>
      <w:tcPr>
        <w:tcBorders>
          <w:top w:space="0" w:sz="0" w:val="nil"/>
          <w:left w:space="0" w:sz="0" w:val="nil"/>
          <w:bottom w:space="0" w:sz="0" w:val="nil"/>
          <w:insideH w:space="0" w:sz="0" w:val="nil"/>
          <w:insideV w:space="0" w:sz="0" w:val="nil"/>
        </w:tcBorders>
        <w:shd w:color="auto" w:fill="ffffff" w:val="clear"/>
      </w:tcPr>
    </w:tblStylePr>
    <w:tblStylePr w:type="lastCol">
      <w:rPr>
        <w:i w:val="1"/>
      </w:rPr>
      <w:tblPr/>
      <w:tcPr>
        <w:tcBorders>
          <w:top w:space="0" w:sz="0" w:val="nil"/>
          <w:bottom w:space="0" w:sz="0" w:val="nil"/>
          <w:right w:space="0" w:sz="0" w:val="nil"/>
          <w:insideH w:space="0" w:sz="0" w:val="nil"/>
          <w:insideV w:space="0" w:sz="0" w:val="nil"/>
        </w:tcBorders>
        <w:shd w:color="auto" w:fill="ffffff" w:val="clear"/>
      </w:tcPr>
    </w:tblStylePr>
    <w:tblStylePr w:type="band1Vert">
      <w:tblPr/>
      <w:tcPr>
        <w:shd w:color="auto" w:fill="cccccc" w:val="clear"/>
      </w:tcPr>
    </w:tblStylePr>
    <w:tblStylePr w:type="band1Horz">
      <w:tblPr/>
      <w:tcPr>
        <w:shd w:color="auto" w:fill="cccccc" w:val="clear"/>
      </w:tcPr>
    </w:tblStylePr>
    <w:tblStylePr w:type="neCell">
      <w:tblPr/>
      <w:tcPr>
        <w:tcBorders>
          <w:bottom w:color="666666" w:space="0" w:sz="4" w:val="single"/>
        </w:tcBorders>
      </w:tcPr>
    </w:tblStylePr>
    <w:tblStylePr w:type="nwCell">
      <w:tblPr/>
      <w:tcPr>
        <w:tcBorders>
          <w:bottom w:color="666666" w:space="0" w:sz="4" w:val="single"/>
        </w:tcBorders>
      </w:tcPr>
    </w:tblStylePr>
    <w:tblStylePr w:type="seCell">
      <w:tblPr/>
      <w:tcPr>
        <w:tcBorders>
          <w:top w:color="666666" w:space="0" w:sz="4" w:val="single"/>
        </w:tcBorders>
      </w:tcPr>
    </w:tblStylePr>
    <w:tblStylePr w:type="swCell">
      <w:tblPr/>
      <w:tcPr>
        <w:tcBorders>
          <w:top w:color="666666" w:space="0" w:sz="4" w:val="single"/>
        </w:tcBorders>
      </w:tcPr>
    </w:tblStylePr>
  </w:style>
  <w:style w:type="table" w:styleId="a0" w:customStyle="1">
    <w:basedOn w:val="TableNormal1"/>
    <w:pPr>
      <w:spacing w:after="0" w:line="240" w:lineRule="auto"/>
    </w:pPr>
    <w:tblPr>
      <w:tblStyleRowBandSize w:val="1"/>
      <w:tblStyleColBandSize w:val="1"/>
      <w:tblCellMar>
        <w:left w:w="108.0" w:type="dxa"/>
        <w:right w:w="108.0" w:type="dxa"/>
      </w:tblCellMar>
    </w:tblPr>
    <w:tblStylePr w:type="firstRow">
      <w:rPr>
        <w:b w:val="1"/>
      </w:rPr>
      <w:tblPr/>
      <w:tcPr>
        <w:tcBorders>
          <w:bottom w:color="666666" w:space="0" w:sz="12" w:val="single"/>
        </w:tcBorders>
      </w:tcPr>
    </w:tblStylePr>
    <w:tblStylePr w:type="lastRow">
      <w:rPr>
        <w:b w:val="1"/>
      </w:rPr>
      <w:tblPr/>
      <w:tcPr>
        <w:tcBorders>
          <w:top w:color="666666" w:space="0" w:sz="4" w:val="single"/>
        </w:tcBorders>
      </w:tcPr>
    </w:tblStylePr>
    <w:tblStylePr w:type="firstCol">
      <w:rPr>
        <w:b w:val="1"/>
      </w:rPr>
    </w:tblStylePr>
    <w:tblStylePr w:type="lastCol">
      <w:rPr>
        <w:b w:val="1"/>
      </w:rPr>
    </w:tblStylePr>
  </w:style>
  <w:style w:type="table" w:styleId="a1" w:customStyle="1">
    <w:basedOn w:val="TableNormal1"/>
    <w:pPr>
      <w:spacing w:after="0" w:line="240" w:lineRule="auto"/>
    </w:pPr>
    <w:tblPr>
      <w:tblStyleRowBandSize w:val="1"/>
      <w:tblStyleColBandSize w:val="1"/>
      <w:tblCellMar>
        <w:left w:w="108.0" w:type="dxa"/>
        <w:right w:w="108.0" w:type="dxa"/>
      </w:tblCellMar>
    </w:tblPr>
    <w:tblStylePr w:type="firstRow">
      <w:rPr>
        <w:b w:val="1"/>
      </w:rPr>
      <w:tblPr/>
      <w:tcPr>
        <w:tcBorders>
          <w:bottom w:color="666666" w:space="0" w:sz="12" w:val="single"/>
        </w:tcBorders>
      </w:tcPr>
    </w:tblStylePr>
    <w:tblStylePr w:type="lastRow">
      <w:rPr>
        <w:b w:val="1"/>
      </w:rPr>
      <w:tblPr/>
      <w:tcPr>
        <w:tcBorders>
          <w:top w:color="666666" w:space="0" w:sz="4" w:val="single"/>
        </w:tcBorders>
      </w:tcPr>
    </w:tblStylePr>
    <w:tblStylePr w:type="firstCol">
      <w:rPr>
        <w:b w:val="1"/>
      </w:rPr>
    </w:tblStylePr>
    <w:tblStylePr w:type="lastCol">
      <w:rPr>
        <w:b w:val="1"/>
      </w:rPr>
    </w:tblStylePr>
  </w:style>
  <w:style w:type="table" w:styleId="a2" w:customStyle="1">
    <w:basedOn w:val="TableNormal1"/>
    <w:pPr>
      <w:spacing w:after="0" w:line="240" w:lineRule="auto"/>
    </w:pPr>
    <w:tblPr>
      <w:tblStyleRowBandSize w:val="1"/>
      <w:tblStyleColBandSize w:val="1"/>
      <w:tblCellMar>
        <w:left w:w="108.0" w:type="dxa"/>
        <w:right w:w="108.0" w:type="dxa"/>
      </w:tblCellMar>
    </w:tblPr>
    <w:tblStylePr w:type="firstRow">
      <w:rPr>
        <w:b w:val="1"/>
      </w:rPr>
      <w:tblPr/>
      <w:tcPr>
        <w:tcBorders>
          <w:bottom w:color="666666" w:space="0" w:sz="12" w:val="single"/>
        </w:tcBorders>
      </w:tcPr>
    </w:tblStylePr>
    <w:tblStylePr w:type="lastRow">
      <w:rPr>
        <w:b w:val="1"/>
      </w:rPr>
      <w:tblPr/>
      <w:tcPr>
        <w:tcBorders>
          <w:top w:color="666666" w:space="0" w:sz="4" w:val="single"/>
        </w:tcBorders>
      </w:tcPr>
    </w:tblStylePr>
    <w:tblStylePr w:type="firstCol">
      <w:rPr>
        <w:b w:val="1"/>
      </w:rPr>
    </w:tblStylePr>
    <w:tblStylePr w:type="lastCol">
      <w:rPr>
        <w:b w:val="1"/>
      </w:r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cccccc" w:val="clear"/>
      </w:tcPr>
    </w:tblStylePr>
    <w:tblStylePr w:type="band1Vert">
      <w:tcPr>
        <w:shd w:fill="cccccc" w:val="clear"/>
      </w:tcPr>
    </w:tblStylePr>
    <w:tblStylePr w:type="firstCol">
      <w:pPr>
        <w:jc w:val="right"/>
      </w:pPr>
      <w:rPr>
        <w:i w:val="1"/>
      </w:rPr>
      <w:tcPr>
        <w:tcBorders>
          <w:top w:color="000000" w:space="0" w:sz="0" w:val="nil"/>
          <w:left w:color="000000" w:space="0" w:sz="0" w:val="nil"/>
          <w:bottom w:color="000000" w:space="0" w:sz="0" w:val="nil"/>
          <w:insideH w:color="000000" w:space="0" w:sz="0" w:val="nil"/>
          <w:insideV w:color="000000" w:space="0" w:sz="0" w:val="nil"/>
        </w:tcBorders>
        <w:shd w:fill="ffffff" w:val="clear"/>
      </w:tcPr>
    </w:tblStylePr>
    <w:tblStylePr w:type="firstRow">
      <w:rPr>
        <w:b w:val="1"/>
      </w:rPr>
      <w:tcPr>
        <w:tcBorders>
          <w:top w:color="000000" w:space="0" w:sz="0" w:val="nil"/>
          <w:left w:color="000000" w:space="0" w:sz="0" w:val="nil"/>
          <w:right w:color="000000" w:space="0" w:sz="0" w:val="nil"/>
          <w:insideH w:color="000000" w:space="0" w:sz="0" w:val="nil"/>
          <w:insideV w:color="000000" w:space="0" w:sz="0" w:val="nil"/>
        </w:tcBorders>
        <w:shd w:fill="ffffff" w:val="clear"/>
      </w:tcPr>
    </w:tblStylePr>
    <w:tblStylePr w:type="lastCol">
      <w:rPr>
        <w:i w:val="1"/>
      </w:rPr>
      <w:tcPr>
        <w:tcBorders>
          <w:top w:color="000000" w:space="0" w:sz="0" w:val="nil"/>
          <w:bottom w:color="000000" w:space="0" w:sz="0" w:val="nil"/>
          <w:right w:color="000000" w:space="0" w:sz="0" w:val="nil"/>
          <w:insideH w:color="000000" w:space="0" w:sz="0" w:val="nil"/>
          <w:insideV w:color="000000" w:space="0" w:sz="0" w:val="nil"/>
        </w:tcBorders>
        <w:shd w:fill="ffffff" w:val="clear"/>
      </w:tcPr>
    </w:tblStylePr>
    <w:tblStylePr w:type="lastRow">
      <w:rPr>
        <w:b w:val="1"/>
      </w:rPr>
      <w:tcPr>
        <w:tcBorders>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neCell">
      <w:tcPr>
        <w:tcBorders>
          <w:bottom w:color="666666" w:space="0" w:sz="4" w:val="single"/>
        </w:tcBorders>
      </w:tcPr>
    </w:tblStylePr>
    <w:tblStylePr w:type="nwCell">
      <w:tcPr>
        <w:tcBorders>
          <w:bottom w:color="666666" w:space="0" w:sz="4" w:val="single"/>
        </w:tcBorders>
      </w:tcPr>
    </w:tblStylePr>
    <w:tblStylePr w:type="seCell">
      <w:tcPr>
        <w:tcBorders>
          <w:top w:color="666666" w:space="0" w:sz="4" w:val="single"/>
        </w:tcBorders>
      </w:tcPr>
    </w:tblStylePr>
    <w:tblStylePr w:type="swCell">
      <w:tcPr>
        <w:tcBorders>
          <w:top w:color="666666" w:space="0" w:sz="4" w:val="single"/>
        </w:tcBorders>
      </w:tcPr>
    </w:tblStyle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666666" w:space="0" w:sz="12" w:val="single"/>
        </w:tcBorders>
      </w:tcPr>
    </w:tblStylePr>
    <w:tblStylePr w:type="lastCol">
      <w:rPr>
        <w:b w:val="1"/>
      </w:rPr>
    </w:tblStylePr>
    <w:tblStylePr w:type="lastRow">
      <w:rPr>
        <w:b w:val="1"/>
      </w:rPr>
      <w:tcPr>
        <w:tcBorders>
          <w:top w:color="666666" w:space="0" w:sz="4" w:val="single"/>
        </w:tcBorders>
      </w:tcPr>
    </w:tblStyle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666666" w:space="0" w:sz="12" w:val="single"/>
        </w:tcBorders>
      </w:tcPr>
    </w:tblStylePr>
    <w:tblStylePr w:type="lastCol">
      <w:rPr>
        <w:b w:val="1"/>
      </w:rPr>
    </w:tblStylePr>
    <w:tblStylePr w:type="lastRow">
      <w:rPr>
        <w:b w:val="1"/>
      </w:rPr>
      <w:tcPr>
        <w:tcBorders>
          <w:top w:color="666666" w:space="0" w:sz="4" w:val="single"/>
        </w:tcBorders>
      </w:tcPr>
    </w:tblStyle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666666" w:space="0" w:sz="12" w:val="single"/>
        </w:tcBorders>
      </w:tcPr>
    </w:tblStylePr>
    <w:tblStylePr w:type="lastCol">
      <w:rPr>
        <w:b w:val="1"/>
      </w:rPr>
    </w:tblStylePr>
    <w:tblStylePr w:type="lastRow">
      <w:rPr>
        <w:b w:val="1"/>
      </w:rPr>
      <w:tcPr>
        <w:tcBorders>
          <w:top w:color="666666"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png"/><Relationship Id="rId3" Type="http://schemas.openxmlformats.org/officeDocument/2006/relationships/image" Target="media/image3.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ZflNeqji6faquFbwzu4/RiRHsA==">CgMxLjA4AHIhMU1FRllYTmYyRmJ4a3ZVRnVxOEpPMTBucGg2cW92M2dV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2021-05-25T16:26:00Z</dcterms:created>
  <dc:creator>Frédéric Fenoul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ed06422-c515-4a4e-a1f2-e6a0c0200eae_Enabled">
    <vt:lpwstr>true</vt:lpwstr>
  </property>
  <property fmtid="{D5CDD505-2E9C-101B-9397-08002B2CF9AE}" pid="3" name="MSIP_Label_ced06422-c515-4a4e-a1f2-e6a0c0200eae_SetDate">
    <vt:lpwstr>2021-05-25T16:24:57Z</vt:lpwstr>
  </property>
  <property fmtid="{D5CDD505-2E9C-101B-9397-08002B2CF9AE}" pid="4" name="MSIP_Label_ced06422-c515-4a4e-a1f2-e6a0c0200eae_Method">
    <vt:lpwstr>Standard</vt:lpwstr>
  </property>
  <property fmtid="{D5CDD505-2E9C-101B-9397-08002B2CF9AE}" pid="5" name="MSIP_Label_ced06422-c515-4a4e-a1f2-e6a0c0200eae_Name">
    <vt:lpwstr>Unclassifed</vt:lpwstr>
  </property>
  <property fmtid="{D5CDD505-2E9C-101B-9397-08002B2CF9AE}" pid="6" name="MSIP_Label_ced06422-c515-4a4e-a1f2-e6a0c0200eae_SiteId">
    <vt:lpwstr>e339bd4b-2e3b-4035-a452-2112d502f2ff</vt:lpwstr>
  </property>
  <property fmtid="{D5CDD505-2E9C-101B-9397-08002B2CF9AE}" pid="7" name="MSIP_Label_ced06422-c515-4a4e-a1f2-e6a0c0200eae_ActionId">
    <vt:lpwstr>8bc0977c-37c0-4dea-89ae-6ae81a0eb1fa</vt:lpwstr>
  </property>
  <property fmtid="{D5CDD505-2E9C-101B-9397-08002B2CF9AE}" pid="8" name="MSIP_Label_ced06422-c515-4a4e-a1f2-e6a0c0200eae_ContentBits">
    <vt:lpwstr>0</vt:lpwstr>
  </property>
  <property fmtid="{D5CDD505-2E9C-101B-9397-08002B2CF9AE}" pid="9" name="MSIP_Label_ced06422-c515-4a4e-a1f2-e6a0c0200eae_Enabled">
    <vt:lpwstr>true</vt:lpwstr>
  </property>
  <property fmtid="{D5CDD505-2E9C-101B-9397-08002B2CF9AE}" pid="10" name="MSIP_Label_ced06422-c515-4a4e-a1f2-e6a0c0200eae_ContentBits">
    <vt:lpwstr>0</vt:lpwstr>
  </property>
  <property fmtid="{D5CDD505-2E9C-101B-9397-08002B2CF9AE}" pid="11" name="MSIP_Label_ced06422-c515-4a4e-a1f2-e6a0c0200eae_ActionId">
    <vt:lpwstr>8bc0977c-37c0-4dea-89ae-6ae81a0eb1fa</vt:lpwstr>
  </property>
  <property fmtid="{D5CDD505-2E9C-101B-9397-08002B2CF9AE}" pid="12" name="MSIP_Label_ced06422-c515-4a4e-a1f2-e6a0c0200eae_SiteId">
    <vt:lpwstr>e339bd4b-2e3b-4035-a452-2112d502f2ff</vt:lpwstr>
  </property>
  <property fmtid="{D5CDD505-2E9C-101B-9397-08002B2CF9AE}" pid="13" name="MSIP_Label_ced06422-c515-4a4e-a1f2-e6a0c0200eae_Method">
    <vt:lpwstr>Standard</vt:lpwstr>
  </property>
  <property fmtid="{D5CDD505-2E9C-101B-9397-08002B2CF9AE}" pid="14" name="MSIP_Label_ced06422-c515-4a4e-a1f2-e6a0c0200eae_Name">
    <vt:lpwstr>Unclassifed</vt:lpwstr>
  </property>
  <property fmtid="{D5CDD505-2E9C-101B-9397-08002B2CF9AE}" pid="15" name="MSIP_Label_ced06422-c515-4a4e-a1f2-e6a0c0200eae_SetDate">
    <vt:lpwstr>2021-05-25T16:24:57Z</vt:lpwstr>
  </property>
</Properties>
</file>