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9960E" w14:textId="77777777" w:rsidR="0061421F" w:rsidRDefault="0061421F" w:rsidP="0061421F">
      <w:pPr>
        <w:spacing w:before="240" w:after="0"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Evaluatieformulier</w:t>
      </w:r>
      <w:proofErr w:type="spellEnd"/>
    </w:p>
    <w:p w14:paraId="6C412DFB" w14:textId="37FEF2E9" w:rsidR="0061421F" w:rsidRDefault="0061421F" w:rsidP="0061421F">
      <w:pPr>
        <w:spacing w:before="240" w:after="0"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Kandidaat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nationaal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diploma</w:t>
      </w:r>
      <w:proofErr w:type="spellEnd"/>
    </w:p>
    <w:p w14:paraId="1B8DE1EF" w14:textId="77777777" w:rsidR="0061421F" w:rsidRDefault="0061421F" w:rsidP="0061421F">
      <w:pPr>
        <w:spacing w:before="240" w:after="0"/>
        <w:jc w:val="center"/>
        <w:rPr>
          <w:b/>
          <w:sz w:val="18"/>
          <w:szCs w:val="18"/>
        </w:rPr>
      </w:pPr>
    </w:p>
    <w:tbl>
      <w:tblPr>
        <w:tblW w:w="95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480"/>
        <w:gridCol w:w="1815"/>
        <w:gridCol w:w="1260"/>
        <w:gridCol w:w="2985"/>
      </w:tblGrid>
      <w:tr w:rsidR="0061421F" w14:paraId="133AF7CF" w14:textId="77777777" w:rsidTr="00A518B6">
        <w:trPr>
          <w:trHeight w:val="1415"/>
        </w:trPr>
        <w:tc>
          <w:tcPr>
            <w:tcW w:w="348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14918" w14:textId="77777777" w:rsidR="0061421F" w:rsidRPr="00A16CCE" w:rsidRDefault="0061421F" w:rsidP="00A518B6">
            <w:pPr>
              <w:spacing w:before="240" w:after="0"/>
              <w:jc w:val="center"/>
              <w:rPr>
                <w:b/>
                <w:i/>
                <w:sz w:val="20"/>
                <w:szCs w:val="20"/>
                <w:lang w:val="nl-BE"/>
              </w:rPr>
            </w:pPr>
            <w:r w:rsidRPr="00A16CCE">
              <w:rPr>
                <w:b/>
                <w:i/>
                <w:sz w:val="20"/>
                <w:szCs w:val="20"/>
                <w:lang w:val="nl-BE"/>
              </w:rPr>
              <w:t>Voor- en achternaam van de Kandidaat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DEB31" w14:textId="77777777" w:rsidR="0061421F" w:rsidRPr="00A16CCE" w:rsidRDefault="0061421F" w:rsidP="00A518B6">
            <w:pPr>
              <w:spacing w:before="240" w:after="0"/>
              <w:jc w:val="center"/>
              <w:rPr>
                <w:b/>
                <w:sz w:val="20"/>
                <w:szCs w:val="20"/>
                <w:lang w:val="nl-BE"/>
              </w:rPr>
            </w:pPr>
            <w:r w:rsidRPr="00A16CCE">
              <w:rPr>
                <w:b/>
                <w:sz w:val="20"/>
                <w:szCs w:val="20"/>
                <w:lang w:val="nl-BE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AFF5" w14:textId="7F861D63" w:rsidR="0061421F" w:rsidRDefault="0061421F" w:rsidP="00A518B6">
            <w:pPr>
              <w:spacing w:before="240" w:after="0"/>
              <w:jc w:val="center"/>
              <w:rPr>
                <w:b/>
                <w:sz w:val="20"/>
                <w:szCs w:val="20"/>
              </w:rPr>
            </w:pPr>
            <w:r w:rsidRPr="00A16CCE">
              <w:rPr>
                <w:b/>
                <w:sz w:val="20"/>
                <w:szCs w:val="20"/>
                <w:lang w:val="nl-BE"/>
              </w:rPr>
              <w:t xml:space="preserve"> </w:t>
            </w:r>
            <w:proofErr w:type="spellStart"/>
            <w:r w:rsidR="002968AA">
              <w:rPr>
                <w:b/>
                <w:sz w:val="20"/>
                <w:szCs w:val="20"/>
              </w:rPr>
              <w:t>W</w:t>
            </w:r>
            <w:r>
              <w:rPr>
                <w:b/>
                <w:sz w:val="20"/>
                <w:szCs w:val="20"/>
              </w:rPr>
              <w:t>apen</w:t>
            </w:r>
            <w:proofErr w:type="spellEnd"/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666666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F3F43" w14:textId="028FCBAB" w:rsidR="0061421F" w:rsidRDefault="005050B3" w:rsidP="00A518B6">
            <w:pPr>
              <w:spacing w:before="240" w:after="0"/>
              <w:jc w:val="center"/>
              <w:rPr>
                <w:b/>
              </w:rPr>
            </w:pPr>
            <w:r w:rsidRPr="005050B3">
              <w:rPr>
                <w:rFonts w:ascii="Wingdings" w:eastAsia="Wingdings" w:hAnsi="Wingdings" w:cs="Wingdings"/>
                <w:b/>
              </w:rPr>
              <w:sym w:font="Wingdings" w:char="F0A8"/>
            </w:r>
            <w:r w:rsidRPr="00F45C1C">
              <w:rPr>
                <w:bCs/>
              </w:rPr>
              <w:t xml:space="preserve"> </w:t>
            </w:r>
            <w:r>
              <w:t xml:space="preserve">D   </w:t>
            </w:r>
            <w:r w:rsidRPr="005050B3">
              <w:rPr>
                <w:rFonts w:ascii="Wingdings" w:eastAsia="Wingdings" w:hAnsi="Wingdings" w:cs="Wingdings"/>
                <w:b/>
              </w:rPr>
              <w:sym w:font="Wingdings" w:char="F0A8"/>
            </w:r>
            <w:r>
              <w:t xml:space="preserve"> F   </w:t>
            </w:r>
            <w:r w:rsidRPr="005050B3">
              <w:rPr>
                <w:rFonts w:ascii="Wingdings" w:eastAsia="Wingdings" w:hAnsi="Wingdings" w:cs="Wingdings"/>
                <w:b/>
              </w:rPr>
              <w:sym w:font="Wingdings" w:char="F0A8"/>
            </w:r>
            <w:r>
              <w:t xml:space="preserve"> S</w:t>
            </w: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61421F" w14:paraId="6F8FC0DE" w14:textId="77777777" w:rsidTr="00A518B6">
        <w:trPr>
          <w:trHeight w:val="1055"/>
        </w:trPr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18D73" w14:textId="77777777" w:rsidR="0061421F" w:rsidRDefault="0061421F" w:rsidP="005050B3">
            <w:pPr>
              <w:spacing w:after="0"/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 w:rsidRPr="005050B3">
              <w:rPr>
                <w:bCs/>
                <w:i/>
                <w:sz w:val="20"/>
                <w:szCs w:val="20"/>
              </w:rPr>
              <w:t>Datum</w:t>
            </w:r>
            <w:proofErr w:type="spellEnd"/>
            <w:r w:rsidRPr="005050B3">
              <w:rPr>
                <w:bCs/>
                <w:i/>
                <w:sz w:val="20"/>
                <w:szCs w:val="20"/>
              </w:rPr>
              <w:t xml:space="preserve"> van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beoordeling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C5908" w14:textId="2EDC58C4" w:rsidR="0061421F" w:rsidRDefault="0061421F" w:rsidP="005050B3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06318" w14:textId="732C6329" w:rsidR="0061421F" w:rsidRPr="005050B3" w:rsidRDefault="005050B3" w:rsidP="005050B3">
            <w:pPr>
              <w:spacing w:after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5050B3">
              <w:rPr>
                <w:bCs/>
                <w:sz w:val="20"/>
                <w:szCs w:val="20"/>
              </w:rPr>
              <w:t>Plaats</w:t>
            </w:r>
            <w:proofErr w:type="spellEnd"/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66BBC" w14:textId="3D9FF76E" w:rsidR="0061421F" w:rsidRDefault="0061421F" w:rsidP="005050B3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1421F" w:rsidRPr="002968AA" w14:paraId="6C57FA54" w14:textId="77777777" w:rsidTr="00A518B6">
        <w:trPr>
          <w:trHeight w:val="1535"/>
        </w:trPr>
        <w:tc>
          <w:tcPr>
            <w:tcW w:w="954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6FFFA" w14:textId="77777777" w:rsidR="0061421F" w:rsidRPr="00070936" w:rsidRDefault="0061421F" w:rsidP="00A518B6">
            <w:pPr>
              <w:spacing w:before="24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nl-BE"/>
              </w:rPr>
            </w:pPr>
          </w:p>
          <w:p w14:paraId="50F7196C" w14:textId="4ADE6230" w:rsidR="0061421F" w:rsidRPr="00070936" w:rsidRDefault="00070936" w:rsidP="00070936">
            <w:pPr>
              <w:spacing w:after="0"/>
              <w:ind w:left="360"/>
              <w:jc w:val="right"/>
              <w:rPr>
                <w:rFonts w:ascii="Arial" w:eastAsia="Arial" w:hAnsi="Arial" w:cs="Arial"/>
                <w:lang w:val="nl-BE"/>
              </w:rPr>
            </w:pPr>
            <w:r w:rsidRPr="005050B3">
              <w:rPr>
                <w:rFonts w:ascii="Wingdings" w:eastAsia="Wingdings" w:hAnsi="Wingdings" w:cs="Wingdings"/>
                <w:b/>
              </w:rPr>
              <w:sym w:font="Wingdings" w:char="F0A8"/>
            </w:r>
            <w:r w:rsidRPr="00070936">
              <w:rPr>
                <w:rFonts w:ascii="Wingdings" w:eastAsia="Wingdings" w:hAnsi="Wingdings" w:cs="Wingdings"/>
                <w:bCs/>
              </w:rPr>
              <w:t xml:space="preserve"> </w:t>
            </w:r>
            <w:r w:rsidR="0061421F" w:rsidRPr="00070936">
              <w:rPr>
                <w:b/>
                <w:i/>
                <w:iCs/>
                <w:sz w:val="20"/>
                <w:szCs w:val="20"/>
                <w:lang w:val="nl-BE"/>
              </w:rPr>
              <w:t>Evaluatie n°1</w:t>
            </w:r>
            <w:r w:rsidR="0061421F" w:rsidRPr="00070936">
              <w:rPr>
                <w:b/>
                <w:sz w:val="20"/>
                <w:szCs w:val="20"/>
                <w:lang w:val="nl-BE"/>
              </w:rPr>
              <w:t xml:space="preserve"> – Nationaal Circuit Senioren</w:t>
            </w:r>
          </w:p>
          <w:p w14:paraId="32972AF6" w14:textId="0B295F24" w:rsidR="0061421F" w:rsidRPr="00070936" w:rsidRDefault="00070936" w:rsidP="00070936">
            <w:pPr>
              <w:spacing w:after="440"/>
              <w:ind w:left="360"/>
              <w:jc w:val="right"/>
              <w:rPr>
                <w:rFonts w:ascii="Arial" w:eastAsia="Arial" w:hAnsi="Arial" w:cs="Arial"/>
                <w:lang w:val="nl-BE"/>
              </w:rPr>
            </w:pPr>
            <w:r w:rsidRPr="005050B3">
              <w:rPr>
                <w:rFonts w:ascii="Wingdings" w:eastAsia="Wingdings" w:hAnsi="Wingdings" w:cs="Wingdings"/>
                <w:b/>
              </w:rPr>
              <w:sym w:font="Wingdings" w:char="F0A8"/>
            </w:r>
            <w:r w:rsidRPr="00070936">
              <w:rPr>
                <w:rFonts w:ascii="Wingdings" w:eastAsia="Wingdings" w:hAnsi="Wingdings" w:cs="Wingdings"/>
                <w:bCs/>
              </w:rPr>
              <w:t xml:space="preserve"> </w:t>
            </w:r>
            <w:r w:rsidR="0061421F" w:rsidRPr="00070936">
              <w:rPr>
                <w:b/>
                <w:i/>
                <w:iCs/>
                <w:sz w:val="20"/>
                <w:szCs w:val="20"/>
                <w:lang w:val="nl-BE"/>
              </w:rPr>
              <w:t>Evaluatie nr. 2</w:t>
            </w:r>
            <w:r w:rsidR="0061421F" w:rsidRPr="00070936">
              <w:rPr>
                <w:b/>
                <w:sz w:val="20"/>
                <w:szCs w:val="20"/>
                <w:lang w:val="nl-BE"/>
              </w:rPr>
              <w:t xml:space="preserve"> – Belgisch Kampioenschap</w:t>
            </w:r>
          </w:p>
        </w:tc>
      </w:tr>
      <w:tr w:rsidR="0061421F" w:rsidRPr="002968AA" w14:paraId="42C1148C" w14:textId="77777777" w:rsidTr="005050B3">
        <w:trPr>
          <w:trHeight w:val="810"/>
        </w:trPr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B55FD" w14:textId="77777777" w:rsidR="0061421F" w:rsidRPr="00070936" w:rsidRDefault="0061421F" w:rsidP="005050B3">
            <w:pPr>
              <w:jc w:val="right"/>
              <w:rPr>
                <w:b/>
                <w:i/>
                <w:sz w:val="20"/>
                <w:szCs w:val="20"/>
                <w:lang w:val="nl-BE"/>
              </w:rPr>
            </w:pPr>
            <w:r w:rsidRPr="005050B3">
              <w:rPr>
                <w:bCs/>
                <w:i/>
                <w:sz w:val="20"/>
                <w:szCs w:val="20"/>
                <w:lang w:val="nl-BE"/>
              </w:rPr>
              <w:t>Voor- en achternaam van de</w:t>
            </w:r>
            <w:r w:rsidRPr="00070936">
              <w:rPr>
                <w:b/>
                <w:i/>
                <w:sz w:val="20"/>
                <w:szCs w:val="20"/>
                <w:lang w:val="nl-BE"/>
              </w:rPr>
              <w:t xml:space="preserve"> beoordelaar</w:t>
            </w:r>
          </w:p>
        </w:tc>
        <w:tc>
          <w:tcPr>
            <w:tcW w:w="60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999999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E8CEC" w14:textId="11CD5806" w:rsidR="0061421F" w:rsidRPr="005050B3" w:rsidRDefault="0061421F" w:rsidP="00A518B6">
            <w:pPr>
              <w:spacing w:after="0" w:line="240" w:lineRule="auto"/>
              <w:jc w:val="center"/>
              <w:rPr>
                <w:b/>
                <w:lang w:val="nl-BE"/>
              </w:rPr>
            </w:pPr>
          </w:p>
        </w:tc>
      </w:tr>
    </w:tbl>
    <w:p w14:paraId="043E1E66" w14:textId="77777777" w:rsidR="0061421F" w:rsidRPr="00070936" w:rsidRDefault="0061421F" w:rsidP="0061421F">
      <w:pPr>
        <w:spacing w:before="240" w:after="0"/>
        <w:rPr>
          <w:rFonts w:ascii="Times New Roman" w:eastAsia="Times New Roman" w:hAnsi="Times New Roman" w:cs="Times New Roman"/>
          <w:b/>
          <w:sz w:val="14"/>
          <w:szCs w:val="14"/>
          <w:lang w:val="nl-BE"/>
        </w:rPr>
      </w:pPr>
    </w:p>
    <w:p w14:paraId="5E20D2DE" w14:textId="77777777" w:rsidR="0061421F" w:rsidRPr="00070936" w:rsidRDefault="0061421F" w:rsidP="005050B3">
      <w:pPr>
        <w:spacing w:after="0" w:line="240" w:lineRule="auto"/>
        <w:jc w:val="center"/>
        <w:rPr>
          <w:b/>
          <w:lang w:val="nl-BE"/>
        </w:rPr>
      </w:pPr>
      <w:r w:rsidRPr="00070936">
        <w:rPr>
          <w:b/>
          <w:lang w:val="nl-BE"/>
        </w:rPr>
        <w:t>Voor elk item moet het niveau van de kandidaat worden geëvalueerd volgens 4 niveaus:</w:t>
      </w:r>
    </w:p>
    <w:p w14:paraId="2C46881C" w14:textId="77777777" w:rsidR="0061421F" w:rsidRPr="00070936" w:rsidRDefault="0061421F" w:rsidP="005050B3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nl-BE"/>
        </w:rPr>
      </w:pPr>
    </w:p>
    <w:p w14:paraId="28E05E82" w14:textId="77777777" w:rsidR="0061421F" w:rsidRPr="00070936" w:rsidRDefault="0061421F" w:rsidP="005050B3">
      <w:pPr>
        <w:numPr>
          <w:ilvl w:val="0"/>
          <w:numId w:val="5"/>
        </w:numPr>
        <w:spacing w:after="0" w:line="240" w:lineRule="auto"/>
        <w:ind w:left="567" w:right="-142" w:hanging="425"/>
        <w:jc w:val="both"/>
        <w:rPr>
          <w:b/>
          <w:lang w:val="nl-BE"/>
        </w:rPr>
      </w:pPr>
      <w:r w:rsidRPr="00070936">
        <w:rPr>
          <w:b/>
          <w:lang w:val="nl-BE"/>
        </w:rPr>
        <w:t xml:space="preserve">Verworven met een zekere beheersing (ZB) – </w:t>
      </w:r>
      <w:r w:rsidRPr="00070936">
        <w:rPr>
          <w:lang w:val="nl-BE"/>
        </w:rPr>
        <w:t>de kandidaat beheerst de competentie volledig, hij is volkomen autonoom in de uitvoering ervan en neemt relevante initiatieven.</w:t>
      </w:r>
    </w:p>
    <w:p w14:paraId="42966DE1" w14:textId="77777777" w:rsidR="0061421F" w:rsidRPr="00070936" w:rsidRDefault="0061421F" w:rsidP="005050B3">
      <w:pPr>
        <w:spacing w:after="0" w:line="240" w:lineRule="auto"/>
        <w:ind w:left="567" w:right="-142" w:hanging="425"/>
        <w:jc w:val="both"/>
        <w:rPr>
          <w:sz w:val="14"/>
          <w:szCs w:val="14"/>
          <w:lang w:val="nl-BE"/>
        </w:rPr>
      </w:pPr>
    </w:p>
    <w:p w14:paraId="2002239C" w14:textId="77777777" w:rsidR="0061421F" w:rsidRDefault="0061421F" w:rsidP="005050B3">
      <w:pPr>
        <w:numPr>
          <w:ilvl w:val="0"/>
          <w:numId w:val="5"/>
        </w:numPr>
        <w:spacing w:after="0" w:line="240" w:lineRule="auto"/>
        <w:ind w:left="567" w:right="-142" w:hanging="425"/>
        <w:jc w:val="both"/>
        <w:rPr>
          <w:b/>
        </w:rPr>
      </w:pPr>
      <w:r w:rsidRPr="00070936">
        <w:rPr>
          <w:b/>
          <w:lang w:val="nl-BE"/>
        </w:rPr>
        <w:t xml:space="preserve">Verworven (V) – </w:t>
      </w:r>
      <w:r w:rsidRPr="00070936">
        <w:rPr>
          <w:lang w:val="nl-BE"/>
        </w:rPr>
        <w:t xml:space="preserve">de kandidaat beheerst de competentie en reageert adequaat op wat er verwacht wordt. Hij kent en gebruikt ad hoc kennis op de juiste wijze. </w:t>
      </w:r>
      <w:proofErr w:type="spellStart"/>
      <w:r>
        <w:t>Fouten</w:t>
      </w:r>
      <w:proofErr w:type="spellEnd"/>
      <w:r>
        <w:t xml:space="preserve"> over het </w:t>
      </w:r>
      <w:proofErr w:type="spellStart"/>
      <w:r>
        <w:t>onderwerp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bijna</w:t>
      </w:r>
      <w:proofErr w:type="spellEnd"/>
      <w:r>
        <w:t xml:space="preserve"> </w:t>
      </w:r>
      <w:proofErr w:type="spellStart"/>
      <w:r>
        <w:t>onbestaande</w:t>
      </w:r>
      <w:proofErr w:type="spellEnd"/>
      <w:r>
        <w:t>.</w:t>
      </w:r>
      <w:r>
        <w:rPr>
          <w:b/>
        </w:rPr>
        <w:t xml:space="preserve"> </w:t>
      </w:r>
    </w:p>
    <w:p w14:paraId="0D1CED78" w14:textId="77777777" w:rsidR="0061421F" w:rsidRDefault="0061421F" w:rsidP="005050B3">
      <w:pPr>
        <w:spacing w:after="0" w:line="240" w:lineRule="auto"/>
        <w:ind w:left="567" w:right="-142" w:hanging="425"/>
        <w:jc w:val="both"/>
        <w:rPr>
          <w:b/>
          <w:sz w:val="14"/>
          <w:szCs w:val="14"/>
        </w:rPr>
      </w:pPr>
    </w:p>
    <w:p w14:paraId="29CEC73F" w14:textId="77777777" w:rsidR="0061421F" w:rsidRDefault="0061421F" w:rsidP="005050B3">
      <w:pPr>
        <w:numPr>
          <w:ilvl w:val="0"/>
          <w:numId w:val="6"/>
        </w:numPr>
        <w:spacing w:after="0" w:line="240" w:lineRule="auto"/>
        <w:ind w:left="567" w:right="-142" w:hanging="425"/>
        <w:jc w:val="both"/>
        <w:rPr>
          <w:b/>
        </w:rPr>
      </w:pPr>
      <w:r w:rsidRPr="00070936">
        <w:rPr>
          <w:b/>
          <w:lang w:val="nl-BE"/>
        </w:rPr>
        <w:t xml:space="preserve">Wordt verworven (WV) – </w:t>
      </w:r>
      <w:r w:rsidRPr="00070936">
        <w:rPr>
          <w:lang w:val="nl-BE"/>
        </w:rPr>
        <w:t xml:space="preserve">de kandidaat heeft het probleem begrepen, maar reageert er slechts gedeeltelijk op vanwege een onvoldoende beheersing van de concepten. </w:t>
      </w:r>
      <w:proofErr w:type="spellStart"/>
      <w:r>
        <w:t>Daardoor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gemaakte</w:t>
      </w:r>
      <w:proofErr w:type="spellEnd"/>
      <w:r>
        <w:t xml:space="preserve"> </w:t>
      </w:r>
      <w:proofErr w:type="spellStart"/>
      <w:r>
        <w:t>fouten</w:t>
      </w:r>
      <w:proofErr w:type="spellEnd"/>
      <w:r>
        <w:t xml:space="preserve"> </w:t>
      </w:r>
      <w:proofErr w:type="spellStart"/>
      <w:r>
        <w:t>terugkerend</w:t>
      </w:r>
      <w:proofErr w:type="spellEnd"/>
      <w:r>
        <w:t xml:space="preserve"> </w:t>
      </w:r>
      <w:proofErr w:type="spellStart"/>
      <w:r>
        <w:t>waargenomen</w:t>
      </w:r>
      <w:proofErr w:type="spellEnd"/>
      <w:r>
        <w:rPr>
          <w:b/>
        </w:rPr>
        <w:t>.</w:t>
      </w:r>
    </w:p>
    <w:p w14:paraId="7CBE8DA1" w14:textId="77777777" w:rsidR="0061421F" w:rsidRDefault="0061421F" w:rsidP="005050B3">
      <w:pPr>
        <w:spacing w:after="0" w:line="240" w:lineRule="auto"/>
        <w:ind w:left="567" w:right="-142" w:hanging="425"/>
        <w:jc w:val="center"/>
        <w:rPr>
          <w:rFonts w:ascii="Times New Roman" w:eastAsia="Times New Roman" w:hAnsi="Times New Roman" w:cs="Times New Roman"/>
          <w:b/>
          <w:sz w:val="14"/>
          <w:szCs w:val="14"/>
        </w:rPr>
      </w:pPr>
    </w:p>
    <w:p w14:paraId="354C6036" w14:textId="77777777" w:rsidR="0061421F" w:rsidRPr="00070936" w:rsidRDefault="0061421F" w:rsidP="005050B3">
      <w:pPr>
        <w:numPr>
          <w:ilvl w:val="0"/>
          <w:numId w:val="3"/>
        </w:numPr>
        <w:spacing w:after="0" w:line="240" w:lineRule="auto"/>
        <w:ind w:left="567" w:right="-142" w:hanging="425"/>
        <w:jc w:val="both"/>
        <w:rPr>
          <w:b/>
          <w:lang w:val="nl-BE"/>
        </w:rPr>
      </w:pPr>
      <w:r w:rsidRPr="00070936">
        <w:rPr>
          <w:b/>
          <w:lang w:val="nl-BE"/>
        </w:rPr>
        <w:t xml:space="preserve">Niet Verworven (NV) – </w:t>
      </w:r>
      <w:r w:rsidRPr="00070936">
        <w:rPr>
          <w:lang w:val="nl-BE"/>
        </w:rPr>
        <w:t>de kandidaat heeft het/de concept(en) niet of zeer weinig geassimileerd. De uitvoering van de kennis ervan is willekeurig of onbestaande</w:t>
      </w:r>
      <w:r w:rsidRPr="00070936">
        <w:rPr>
          <w:b/>
          <w:lang w:val="nl-BE"/>
        </w:rPr>
        <w:t>.</w:t>
      </w:r>
      <w:r w:rsidRPr="00070936">
        <w:rPr>
          <w:rFonts w:ascii="Times New Roman" w:eastAsia="Times New Roman" w:hAnsi="Times New Roman" w:cs="Times New Roman"/>
          <w:b/>
          <w:sz w:val="24"/>
          <w:szCs w:val="24"/>
          <w:lang w:val="nl-BE"/>
        </w:rPr>
        <w:t xml:space="preserve"> </w:t>
      </w:r>
    </w:p>
    <w:p w14:paraId="4E13C1DF" w14:textId="77777777" w:rsidR="0061421F" w:rsidRPr="00070936" w:rsidRDefault="0061421F" w:rsidP="005050B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14"/>
          <w:szCs w:val="14"/>
          <w:lang w:val="nl-BE"/>
        </w:rPr>
      </w:pPr>
    </w:p>
    <w:p w14:paraId="44493FE1" w14:textId="77777777" w:rsidR="0061421F" w:rsidRPr="00070936" w:rsidRDefault="0061421F" w:rsidP="005050B3">
      <w:pPr>
        <w:spacing w:after="0" w:line="240" w:lineRule="auto"/>
        <w:jc w:val="both"/>
        <w:rPr>
          <w:b/>
          <w:i/>
          <w:lang w:val="nl-BE"/>
        </w:rPr>
      </w:pPr>
    </w:p>
    <w:p w14:paraId="67016213" w14:textId="49745A4D" w:rsidR="0061421F" w:rsidRPr="00070936" w:rsidRDefault="0061421F" w:rsidP="005050B3">
      <w:pPr>
        <w:spacing w:after="0" w:line="240" w:lineRule="auto"/>
        <w:jc w:val="both"/>
        <w:rPr>
          <w:b/>
          <w:i/>
          <w:lang w:val="nl-BE"/>
        </w:rPr>
      </w:pPr>
      <w:r w:rsidRPr="00070936">
        <w:rPr>
          <w:b/>
          <w:i/>
          <w:lang w:val="nl-BE"/>
        </w:rPr>
        <w:t>Opmerking: in het geval dat een vaardigheid niet kon worden beoordeeld, vinkt u het NVT-vakje aan (situatie die zoveel mogelijk te vermijden is).</w:t>
      </w:r>
    </w:p>
    <w:p w14:paraId="3B1C597B" w14:textId="77777777" w:rsidR="0061421F" w:rsidRPr="00070936" w:rsidRDefault="0061421F" w:rsidP="0061421F">
      <w:pPr>
        <w:numPr>
          <w:ilvl w:val="0"/>
          <w:numId w:val="7"/>
        </w:numPr>
        <w:spacing w:after="0"/>
        <w:ind w:left="283"/>
        <w:jc w:val="center"/>
        <w:rPr>
          <w:b/>
          <w:lang w:val="nl-BE"/>
        </w:rPr>
      </w:pPr>
      <w:r w:rsidRPr="00070936">
        <w:rPr>
          <w:b/>
          <w:lang w:val="nl-BE"/>
        </w:rPr>
        <w:lastRenderedPageBreak/>
        <w:t>Verplichte algemene vaardigheden verwacht van een gekwalificeerd nationaal scheidsrechter.</w:t>
      </w:r>
    </w:p>
    <w:p w14:paraId="49A190B6" w14:textId="531DDA0A" w:rsidR="0061421F" w:rsidRDefault="0061421F" w:rsidP="0061421F">
      <w:pPr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b/>
          <w:i/>
          <w:sz w:val="20"/>
          <w:szCs w:val="20"/>
        </w:rPr>
        <w:t>Validatiedrempel</w:t>
      </w:r>
      <w:proofErr w:type="spellEnd"/>
      <w:r>
        <w:rPr>
          <w:b/>
          <w:i/>
          <w:sz w:val="20"/>
          <w:szCs w:val="20"/>
        </w:rPr>
        <w:t>: 100% ZB of V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0"/>
        <w:tblW w:w="9388" w:type="dxa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4572"/>
        <w:gridCol w:w="624"/>
        <w:gridCol w:w="624"/>
        <w:gridCol w:w="624"/>
        <w:gridCol w:w="624"/>
        <w:gridCol w:w="624"/>
      </w:tblGrid>
      <w:tr w:rsidR="0061421F" w14:paraId="45E8E598" w14:textId="77777777" w:rsidTr="00614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43FADB1" w14:textId="77777777" w:rsidR="0061421F" w:rsidRPr="0061421F" w:rsidRDefault="0061421F" w:rsidP="006142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2" w:type="dxa"/>
          </w:tcPr>
          <w:p w14:paraId="09F72044" w14:textId="77777777" w:rsidR="0061421F" w:rsidRP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14:paraId="689D96AF" w14:textId="6EAB575F" w:rsidR="0061421F" w:rsidRP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>ZB</w:t>
            </w:r>
          </w:p>
        </w:tc>
        <w:tc>
          <w:tcPr>
            <w:tcW w:w="624" w:type="dxa"/>
          </w:tcPr>
          <w:p w14:paraId="00AAAA72" w14:textId="4ABA649C" w:rsidR="0061421F" w:rsidRP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>V</w:t>
            </w:r>
          </w:p>
        </w:tc>
        <w:tc>
          <w:tcPr>
            <w:tcW w:w="624" w:type="dxa"/>
          </w:tcPr>
          <w:p w14:paraId="2E5975FC" w14:textId="39E74239" w:rsidR="0061421F" w:rsidRP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>WV</w:t>
            </w:r>
          </w:p>
        </w:tc>
        <w:tc>
          <w:tcPr>
            <w:tcW w:w="624" w:type="dxa"/>
          </w:tcPr>
          <w:p w14:paraId="39102295" w14:textId="0D73C4E6" w:rsidR="0061421F" w:rsidRP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>NV</w:t>
            </w:r>
          </w:p>
        </w:tc>
        <w:tc>
          <w:tcPr>
            <w:tcW w:w="624" w:type="dxa"/>
          </w:tcPr>
          <w:p w14:paraId="3B0B91E6" w14:textId="408FF78B" w:rsidR="0061421F" w:rsidRP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>NVT</w:t>
            </w:r>
          </w:p>
        </w:tc>
      </w:tr>
      <w:tr w:rsidR="0061421F" w:rsidRPr="002968AA" w14:paraId="2ED8B23C" w14:textId="77777777" w:rsidTr="0061421F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12BCC52C" w14:textId="37A52FE6" w:rsidR="0061421F" w:rsidRPr="00070936" w:rsidRDefault="0061421F" w:rsidP="0061421F">
            <w:pPr>
              <w:rPr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>Specifieke gebaren van de scheidsrechter</w:t>
            </w:r>
          </w:p>
        </w:tc>
        <w:tc>
          <w:tcPr>
            <w:tcW w:w="4572" w:type="dxa"/>
            <w:vAlign w:val="center"/>
          </w:tcPr>
          <w:p w14:paraId="6EE4F15D" w14:textId="382737CF" w:rsidR="0061421F" w:rsidRPr="00070936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>Eerlijk en consistent gebruik van officiële gebaren (“en garde”, bevelen, aankondiging “</w:t>
            </w:r>
            <w:proofErr w:type="spellStart"/>
            <w:r w:rsidRPr="00070936">
              <w:rPr>
                <w:sz w:val="20"/>
                <w:szCs w:val="20"/>
                <w:lang w:val="nl-BE"/>
              </w:rPr>
              <w:t>phrase</w:t>
            </w:r>
            <w:proofErr w:type="spellEnd"/>
            <w:r w:rsidRPr="00070936">
              <w:rPr>
                <w:sz w:val="20"/>
                <w:szCs w:val="20"/>
                <w:lang w:val="nl-BE"/>
              </w:rPr>
              <w:t xml:space="preserve"> </w:t>
            </w:r>
            <w:proofErr w:type="spellStart"/>
            <w:r w:rsidRPr="00070936">
              <w:rPr>
                <w:sz w:val="20"/>
                <w:szCs w:val="20"/>
                <w:lang w:val="nl-BE"/>
              </w:rPr>
              <w:t>d’armes</w:t>
            </w:r>
            <w:proofErr w:type="spellEnd"/>
            <w:r w:rsidRPr="00070936">
              <w:rPr>
                <w:sz w:val="20"/>
                <w:szCs w:val="20"/>
                <w:lang w:val="nl-BE"/>
              </w:rPr>
              <w:t>”). Maakt duidelijk de score bekend, duidt de winnaar aan. Toont duidelijk de kaarten indien van toepassing.</w:t>
            </w:r>
          </w:p>
        </w:tc>
        <w:tc>
          <w:tcPr>
            <w:tcW w:w="624" w:type="dxa"/>
            <w:vAlign w:val="center"/>
          </w:tcPr>
          <w:p w14:paraId="600C6875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57102B17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22520259" w14:textId="69C48FA4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3F30E6E0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5215F159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</w:tr>
      <w:tr w:rsidR="0061421F" w14:paraId="7747CEC3" w14:textId="77777777" w:rsidTr="0061421F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4A3A658A" w14:textId="11DC3388" w:rsidR="0061421F" w:rsidRPr="0061421F" w:rsidRDefault="0061421F" w:rsidP="0061421F">
            <w:pPr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 xml:space="preserve">Match-, score- en </w:t>
            </w:r>
            <w:proofErr w:type="spellStart"/>
            <w:r w:rsidRPr="0061421F">
              <w:rPr>
                <w:sz w:val="20"/>
                <w:szCs w:val="20"/>
              </w:rPr>
              <w:t>stopwatchbeheer</w:t>
            </w:r>
            <w:proofErr w:type="spellEnd"/>
          </w:p>
        </w:tc>
        <w:tc>
          <w:tcPr>
            <w:tcW w:w="4572" w:type="dxa"/>
            <w:vAlign w:val="center"/>
          </w:tcPr>
          <w:p w14:paraId="3D562C62" w14:textId="03098689" w:rsidR="0061421F" w:rsidRPr="0061421F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70936">
              <w:rPr>
                <w:sz w:val="20"/>
                <w:szCs w:val="20"/>
                <w:lang w:val="nl-BE"/>
              </w:rPr>
              <w:t xml:space="preserve">Kondigt duidelijk de wedstrijd aan die zal beginnen en degene die volgt. Houdt het poule blad bij. Beheert de stopwatch (op het apparaat of handmatig). </w:t>
            </w:r>
            <w:r w:rsidRPr="0061421F">
              <w:rPr>
                <w:sz w:val="20"/>
                <w:szCs w:val="20"/>
              </w:rPr>
              <w:t xml:space="preserve">Score </w:t>
            </w:r>
            <w:proofErr w:type="spellStart"/>
            <w:r w:rsidRPr="0061421F">
              <w:rPr>
                <w:sz w:val="20"/>
                <w:szCs w:val="20"/>
              </w:rPr>
              <w:t>beheren</w:t>
            </w:r>
            <w:proofErr w:type="spellEnd"/>
            <w:r w:rsidRPr="0061421F">
              <w:rPr>
                <w:sz w:val="20"/>
                <w:szCs w:val="20"/>
              </w:rPr>
              <w:t xml:space="preserve"> (op het </w:t>
            </w:r>
            <w:proofErr w:type="spellStart"/>
            <w:r w:rsidRPr="0061421F">
              <w:rPr>
                <w:sz w:val="20"/>
                <w:szCs w:val="20"/>
              </w:rPr>
              <w:t>apparaat</w:t>
            </w:r>
            <w:proofErr w:type="spellEnd"/>
            <w:r w:rsidRPr="0061421F">
              <w:rPr>
                <w:sz w:val="20"/>
                <w:szCs w:val="20"/>
              </w:rPr>
              <w:t xml:space="preserve"> of </w:t>
            </w:r>
            <w:proofErr w:type="spellStart"/>
            <w:r w:rsidRPr="0061421F">
              <w:rPr>
                <w:sz w:val="20"/>
                <w:szCs w:val="20"/>
              </w:rPr>
              <w:t>handmatig</w:t>
            </w:r>
            <w:proofErr w:type="spellEnd"/>
            <w:r w:rsidRPr="0061421F">
              <w:rPr>
                <w:sz w:val="20"/>
                <w:szCs w:val="20"/>
              </w:rPr>
              <w:t>)</w:t>
            </w:r>
          </w:p>
        </w:tc>
        <w:tc>
          <w:tcPr>
            <w:tcW w:w="624" w:type="dxa"/>
            <w:vAlign w:val="center"/>
          </w:tcPr>
          <w:p w14:paraId="2DF18FDB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14:paraId="27289FC0" w14:textId="60F2CD38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5C853E66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7EB7AAFD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14:paraId="6727A73D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61421F" w14:paraId="1A0E480B" w14:textId="77777777" w:rsidTr="0061421F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18D3F57F" w14:textId="36DF7639" w:rsidR="0061421F" w:rsidRPr="00070936" w:rsidRDefault="0061421F" w:rsidP="0061421F">
            <w:pPr>
              <w:rPr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 xml:space="preserve">Plaatsing van de scheidsrechter ten opzichte van de </w:t>
            </w:r>
            <w:r w:rsidR="00624169">
              <w:rPr>
                <w:sz w:val="20"/>
                <w:szCs w:val="20"/>
                <w:lang w:val="nl-BE"/>
              </w:rPr>
              <w:t>schermers</w:t>
            </w:r>
          </w:p>
        </w:tc>
        <w:tc>
          <w:tcPr>
            <w:tcW w:w="4572" w:type="dxa"/>
            <w:vAlign w:val="center"/>
          </w:tcPr>
          <w:p w14:paraId="167DB6EC" w14:textId="0C5A0725" w:rsidR="0061421F" w:rsidRPr="0061421F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70936">
              <w:rPr>
                <w:sz w:val="20"/>
                <w:szCs w:val="20"/>
                <w:lang w:val="nl-BE"/>
              </w:rPr>
              <w:t xml:space="preserve">Positionering ten opzichte van schermers en actie, behoud van een voldoende gezichtsveld (schermers, apparaat,...). </w:t>
            </w:r>
            <w:r w:rsidRPr="0061421F">
              <w:rPr>
                <w:sz w:val="20"/>
                <w:szCs w:val="20"/>
              </w:rPr>
              <w:t xml:space="preserve">Correcte </w:t>
            </w:r>
            <w:proofErr w:type="spellStart"/>
            <w:r w:rsidRPr="0061421F">
              <w:rPr>
                <w:sz w:val="20"/>
                <w:szCs w:val="20"/>
              </w:rPr>
              <w:t>plaatsing</w:t>
            </w:r>
            <w:proofErr w:type="spellEnd"/>
            <w:r w:rsidRPr="0061421F">
              <w:rPr>
                <w:sz w:val="20"/>
                <w:szCs w:val="20"/>
              </w:rPr>
              <w:t xml:space="preserve"> </w:t>
            </w:r>
            <w:proofErr w:type="spellStart"/>
            <w:r w:rsidRPr="0061421F">
              <w:rPr>
                <w:sz w:val="20"/>
                <w:szCs w:val="20"/>
              </w:rPr>
              <w:t>linkshandige</w:t>
            </w:r>
            <w:proofErr w:type="spellEnd"/>
            <w:r w:rsidRPr="0061421F">
              <w:rPr>
                <w:sz w:val="20"/>
                <w:szCs w:val="20"/>
              </w:rPr>
              <w:t xml:space="preserve"> </w:t>
            </w:r>
            <w:proofErr w:type="spellStart"/>
            <w:r w:rsidRPr="0061421F">
              <w:rPr>
                <w:sz w:val="20"/>
                <w:szCs w:val="20"/>
              </w:rPr>
              <w:t>schermers</w:t>
            </w:r>
            <w:proofErr w:type="spellEnd"/>
            <w:r w:rsidRPr="0061421F">
              <w:rPr>
                <w:sz w:val="20"/>
                <w:szCs w:val="20"/>
              </w:rPr>
              <w:t xml:space="preserve"> </w:t>
            </w:r>
            <w:proofErr w:type="spellStart"/>
            <w:r w:rsidRPr="0061421F">
              <w:rPr>
                <w:sz w:val="20"/>
                <w:szCs w:val="20"/>
              </w:rPr>
              <w:t>volgens</w:t>
            </w:r>
            <w:proofErr w:type="spellEnd"/>
            <w:r w:rsidRPr="0061421F">
              <w:rPr>
                <w:sz w:val="20"/>
                <w:szCs w:val="20"/>
              </w:rPr>
              <w:t xml:space="preserve"> de </w:t>
            </w:r>
            <w:proofErr w:type="spellStart"/>
            <w:r w:rsidRPr="0061421F">
              <w:rPr>
                <w:sz w:val="20"/>
                <w:szCs w:val="20"/>
              </w:rPr>
              <w:t>context</w:t>
            </w:r>
            <w:proofErr w:type="spellEnd"/>
          </w:p>
        </w:tc>
        <w:tc>
          <w:tcPr>
            <w:tcW w:w="624" w:type="dxa"/>
            <w:vAlign w:val="center"/>
          </w:tcPr>
          <w:p w14:paraId="6FDF2E88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14:paraId="60091D74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58BBC354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364165B4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14:paraId="05E76B5B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61421F" w:rsidRPr="002968AA" w14:paraId="0368BFBA" w14:textId="77777777" w:rsidTr="0061421F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30EE9A80" w14:textId="0A745BD0" w:rsidR="0061421F" w:rsidRPr="0061421F" w:rsidRDefault="0061421F" w:rsidP="0061421F">
            <w:pPr>
              <w:rPr>
                <w:sz w:val="20"/>
                <w:szCs w:val="20"/>
              </w:rPr>
            </w:pPr>
            <w:proofErr w:type="spellStart"/>
            <w:r w:rsidRPr="0061421F">
              <w:rPr>
                <w:sz w:val="20"/>
                <w:szCs w:val="20"/>
              </w:rPr>
              <w:t>Veiligheid</w:t>
            </w:r>
            <w:proofErr w:type="spellEnd"/>
            <w:r w:rsidRPr="0061421F">
              <w:rPr>
                <w:sz w:val="20"/>
                <w:szCs w:val="20"/>
              </w:rPr>
              <w:t xml:space="preserve"> </w:t>
            </w:r>
            <w:proofErr w:type="spellStart"/>
            <w:r w:rsidRPr="0061421F">
              <w:rPr>
                <w:sz w:val="20"/>
                <w:szCs w:val="20"/>
              </w:rPr>
              <w:t>garanderen</w:t>
            </w:r>
            <w:proofErr w:type="spellEnd"/>
          </w:p>
        </w:tc>
        <w:tc>
          <w:tcPr>
            <w:tcW w:w="4572" w:type="dxa"/>
            <w:vAlign w:val="center"/>
          </w:tcPr>
          <w:p w14:paraId="4CA9E56F" w14:textId="7DBCD1A6" w:rsidR="0061421F" w:rsidRPr="00070936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>Ervoor zorgen dat het schermen wordt uitgevoerd op een manier die de veiligheid van allen garandeert</w:t>
            </w:r>
          </w:p>
        </w:tc>
        <w:tc>
          <w:tcPr>
            <w:tcW w:w="624" w:type="dxa"/>
            <w:vAlign w:val="center"/>
          </w:tcPr>
          <w:p w14:paraId="2CD3B15C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5047EEB0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729CAEBA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7FE7F8C6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013FB0A8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</w:tr>
    </w:tbl>
    <w:p w14:paraId="648FF9DE" w14:textId="320D97C0" w:rsidR="0061421F" w:rsidRPr="00070936" w:rsidRDefault="0061421F" w:rsidP="0061421F">
      <w:pPr>
        <w:spacing w:after="0" w:line="240" w:lineRule="auto"/>
        <w:jc w:val="center"/>
        <w:rPr>
          <w:b/>
          <w:lang w:val="nl-BE"/>
        </w:rPr>
      </w:pPr>
    </w:p>
    <w:p w14:paraId="4E835BCB" w14:textId="77777777" w:rsidR="0061421F" w:rsidRPr="00070936" w:rsidRDefault="0061421F" w:rsidP="0061421F">
      <w:pPr>
        <w:spacing w:after="0" w:line="240" w:lineRule="auto"/>
        <w:jc w:val="center"/>
        <w:rPr>
          <w:b/>
          <w:lang w:val="nl-BE"/>
        </w:rPr>
      </w:pPr>
    </w:p>
    <w:p w14:paraId="7780DA4F" w14:textId="77777777" w:rsidR="0061421F" w:rsidRPr="00070936" w:rsidRDefault="0061421F" w:rsidP="0061421F">
      <w:pPr>
        <w:spacing w:before="240" w:after="0"/>
        <w:jc w:val="center"/>
        <w:rPr>
          <w:b/>
          <w:lang w:val="nl-BE"/>
        </w:rPr>
      </w:pPr>
      <w:r w:rsidRPr="00070936">
        <w:rPr>
          <w:b/>
          <w:lang w:val="nl-BE"/>
        </w:rPr>
        <w:t>2 - Aanvullende algemene vaardigheden verwacht van een gekwalificeerd nationaal scheidsrechter.</w:t>
      </w:r>
    </w:p>
    <w:p w14:paraId="625D2D6F" w14:textId="20F6AB12" w:rsidR="0061421F" w:rsidRPr="00070936" w:rsidRDefault="0061421F" w:rsidP="0061421F">
      <w:pPr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nl-BE"/>
        </w:rPr>
      </w:pPr>
      <w:r w:rsidRPr="00070936">
        <w:rPr>
          <w:b/>
          <w:i/>
          <w:sz w:val="20"/>
          <w:szCs w:val="20"/>
          <w:lang w:val="nl-BE"/>
        </w:rPr>
        <w:t>Validatiedrempel: 80% ZB  of V (4 op 5)</w:t>
      </w:r>
      <w:r w:rsidRPr="00070936">
        <w:rPr>
          <w:rFonts w:ascii="Times New Roman" w:eastAsia="Times New Roman" w:hAnsi="Times New Roman" w:cs="Times New Roman"/>
          <w:b/>
          <w:sz w:val="24"/>
          <w:szCs w:val="24"/>
          <w:lang w:val="nl-BE"/>
        </w:rPr>
        <w:t xml:space="preserve"> </w:t>
      </w:r>
    </w:p>
    <w:tbl>
      <w:tblPr>
        <w:tblStyle w:val="a1"/>
        <w:tblW w:w="9388" w:type="dxa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713"/>
        <w:gridCol w:w="624"/>
        <w:gridCol w:w="624"/>
        <w:gridCol w:w="624"/>
        <w:gridCol w:w="624"/>
        <w:gridCol w:w="624"/>
      </w:tblGrid>
      <w:tr w:rsidR="0061421F" w14:paraId="7BA2669C" w14:textId="77777777" w:rsidTr="00614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2D07BA1" w14:textId="77777777" w:rsidR="0061421F" w:rsidRPr="00070936" w:rsidRDefault="0061421F" w:rsidP="0061421F">
            <w:pPr>
              <w:jc w:val="center"/>
              <w:rPr>
                <w:lang w:val="nl-BE"/>
              </w:rPr>
            </w:pPr>
          </w:p>
        </w:tc>
        <w:tc>
          <w:tcPr>
            <w:tcW w:w="4713" w:type="dxa"/>
          </w:tcPr>
          <w:p w14:paraId="13239181" w14:textId="77777777" w:rsidR="0061421F" w:rsidRPr="00070936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nl-BE"/>
              </w:rPr>
            </w:pPr>
          </w:p>
        </w:tc>
        <w:tc>
          <w:tcPr>
            <w:tcW w:w="624" w:type="dxa"/>
          </w:tcPr>
          <w:p w14:paraId="5691B650" w14:textId="3EA89133" w:rsid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1BF1">
              <w:t>ZB</w:t>
            </w:r>
          </w:p>
        </w:tc>
        <w:tc>
          <w:tcPr>
            <w:tcW w:w="624" w:type="dxa"/>
          </w:tcPr>
          <w:p w14:paraId="2F0C119A" w14:textId="4F31D7A2" w:rsid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1BF1">
              <w:t>V</w:t>
            </w:r>
          </w:p>
        </w:tc>
        <w:tc>
          <w:tcPr>
            <w:tcW w:w="624" w:type="dxa"/>
          </w:tcPr>
          <w:p w14:paraId="7D0C020E" w14:textId="5CFBCA13" w:rsid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1BF1">
              <w:t>WV</w:t>
            </w:r>
          </w:p>
        </w:tc>
        <w:tc>
          <w:tcPr>
            <w:tcW w:w="624" w:type="dxa"/>
          </w:tcPr>
          <w:p w14:paraId="50B7CD5E" w14:textId="635E2930" w:rsid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1BF1">
              <w:t>NV</w:t>
            </w:r>
          </w:p>
        </w:tc>
        <w:tc>
          <w:tcPr>
            <w:tcW w:w="624" w:type="dxa"/>
          </w:tcPr>
          <w:p w14:paraId="364E79C6" w14:textId="1002EE1E" w:rsid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1BF1">
              <w:t>NVT</w:t>
            </w:r>
          </w:p>
        </w:tc>
      </w:tr>
      <w:tr w:rsidR="0061421F" w:rsidRPr="002968AA" w14:paraId="31C47ADC" w14:textId="77777777" w:rsidTr="0061421F">
        <w:trPr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vAlign w:val="center"/>
          </w:tcPr>
          <w:p w14:paraId="7494E751" w14:textId="77777777" w:rsidR="0061421F" w:rsidRPr="0061421F" w:rsidRDefault="0061421F" w:rsidP="0061421F">
            <w:pPr>
              <w:rPr>
                <w:b w:val="0"/>
                <w:sz w:val="20"/>
                <w:szCs w:val="20"/>
              </w:rPr>
            </w:pPr>
            <w:proofErr w:type="spellStart"/>
            <w:r w:rsidRPr="0061421F">
              <w:rPr>
                <w:sz w:val="20"/>
                <w:szCs w:val="20"/>
              </w:rPr>
              <w:t>Houding</w:t>
            </w:r>
            <w:proofErr w:type="spellEnd"/>
            <w:r w:rsidRPr="0061421F">
              <w:rPr>
                <w:sz w:val="20"/>
                <w:szCs w:val="20"/>
              </w:rPr>
              <w:t xml:space="preserve">, </w:t>
            </w:r>
            <w:proofErr w:type="spellStart"/>
            <w:r w:rsidRPr="0061421F">
              <w:rPr>
                <w:sz w:val="20"/>
                <w:szCs w:val="20"/>
              </w:rPr>
              <w:t>gedrag</w:t>
            </w:r>
            <w:proofErr w:type="spellEnd"/>
            <w:r w:rsidRPr="0061421F">
              <w:rPr>
                <w:sz w:val="20"/>
                <w:szCs w:val="20"/>
              </w:rPr>
              <w:t xml:space="preserve"> van de </w:t>
            </w:r>
            <w:proofErr w:type="spellStart"/>
            <w:r w:rsidRPr="0061421F">
              <w:rPr>
                <w:sz w:val="20"/>
                <w:szCs w:val="20"/>
              </w:rPr>
              <w:t>scheidsrechter</w:t>
            </w:r>
            <w:proofErr w:type="spellEnd"/>
          </w:p>
          <w:p w14:paraId="20476C07" w14:textId="05E6714A" w:rsidR="0061421F" w:rsidRPr="0061421F" w:rsidRDefault="0061421F" w:rsidP="0061421F">
            <w:pPr>
              <w:rPr>
                <w:sz w:val="20"/>
                <w:szCs w:val="20"/>
              </w:rPr>
            </w:pPr>
          </w:p>
        </w:tc>
        <w:tc>
          <w:tcPr>
            <w:tcW w:w="4713" w:type="dxa"/>
            <w:vAlign w:val="center"/>
          </w:tcPr>
          <w:p w14:paraId="6F081E09" w14:textId="65EE66B1" w:rsidR="0061421F" w:rsidRPr="00070936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>Geschiktheid van kleding met de functie van scheidsrechter</w:t>
            </w:r>
          </w:p>
        </w:tc>
        <w:tc>
          <w:tcPr>
            <w:tcW w:w="624" w:type="dxa"/>
            <w:vAlign w:val="center"/>
          </w:tcPr>
          <w:p w14:paraId="257522C7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19C3E82A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0BAE4BC2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389D034E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7A949928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nl-BE"/>
              </w:rPr>
            </w:pPr>
          </w:p>
        </w:tc>
      </w:tr>
      <w:tr w:rsidR="0061421F" w:rsidRPr="002968AA" w14:paraId="70E4CD12" w14:textId="77777777" w:rsidTr="0061421F">
        <w:trPr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vAlign w:val="center"/>
          </w:tcPr>
          <w:p w14:paraId="59AA0FFB" w14:textId="77777777" w:rsidR="0061421F" w:rsidRPr="00070936" w:rsidRDefault="0061421F" w:rsidP="006142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  <w:sz w:val="20"/>
                <w:szCs w:val="20"/>
                <w:lang w:val="nl-BE"/>
              </w:rPr>
            </w:pPr>
          </w:p>
        </w:tc>
        <w:tc>
          <w:tcPr>
            <w:tcW w:w="4713" w:type="dxa"/>
            <w:vAlign w:val="center"/>
          </w:tcPr>
          <w:p w14:paraId="6C33E3A7" w14:textId="7BEAAAE4" w:rsidR="0061421F" w:rsidRPr="00070936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>Hoorbare stem, nauwkeurigheid van termen, helderheid van mondeling uitdrukken, beheersing van non-verbale communicatie, vermogen om kalm en objectief te blijven</w:t>
            </w:r>
          </w:p>
        </w:tc>
        <w:tc>
          <w:tcPr>
            <w:tcW w:w="624" w:type="dxa"/>
            <w:vAlign w:val="center"/>
          </w:tcPr>
          <w:p w14:paraId="1DB164D9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397690F4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14A3BC5B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687DAF1F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38B41DB7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nl-BE"/>
              </w:rPr>
            </w:pPr>
          </w:p>
        </w:tc>
      </w:tr>
      <w:tr w:rsidR="0061421F" w14:paraId="237D6910" w14:textId="77777777" w:rsidTr="0061421F">
        <w:trPr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vAlign w:val="center"/>
          </w:tcPr>
          <w:p w14:paraId="2945C765" w14:textId="77777777" w:rsidR="0061421F" w:rsidRPr="0061421F" w:rsidRDefault="0061421F" w:rsidP="0061421F">
            <w:pPr>
              <w:rPr>
                <w:b w:val="0"/>
                <w:sz w:val="20"/>
                <w:szCs w:val="20"/>
              </w:rPr>
            </w:pPr>
            <w:proofErr w:type="spellStart"/>
            <w:r w:rsidRPr="0061421F">
              <w:rPr>
                <w:sz w:val="20"/>
                <w:szCs w:val="20"/>
              </w:rPr>
              <w:t>Autoriteit</w:t>
            </w:r>
            <w:proofErr w:type="spellEnd"/>
            <w:r w:rsidRPr="0061421F">
              <w:rPr>
                <w:sz w:val="20"/>
                <w:szCs w:val="20"/>
              </w:rPr>
              <w:t xml:space="preserve"> &amp; </w:t>
            </w:r>
            <w:proofErr w:type="spellStart"/>
            <w:r w:rsidRPr="0061421F">
              <w:rPr>
                <w:sz w:val="20"/>
                <w:szCs w:val="20"/>
              </w:rPr>
              <w:t>pedagogiek</w:t>
            </w:r>
            <w:proofErr w:type="spellEnd"/>
          </w:p>
          <w:p w14:paraId="149C1258" w14:textId="73EB69C6" w:rsidR="0061421F" w:rsidRPr="0061421F" w:rsidRDefault="0061421F" w:rsidP="0061421F">
            <w:pPr>
              <w:rPr>
                <w:sz w:val="20"/>
                <w:szCs w:val="20"/>
              </w:rPr>
            </w:pPr>
          </w:p>
        </w:tc>
        <w:tc>
          <w:tcPr>
            <w:tcW w:w="4713" w:type="dxa"/>
            <w:vAlign w:val="center"/>
          </w:tcPr>
          <w:p w14:paraId="42787589" w14:textId="7B973C26" w:rsidR="0061421F" w:rsidRPr="0061421F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070936">
              <w:rPr>
                <w:sz w:val="20"/>
                <w:szCs w:val="20"/>
                <w:lang w:val="nl-BE"/>
              </w:rPr>
              <w:t xml:space="preserve">Orde op en naast de piste bewaren (schermers, coaches, toeschouwers). </w:t>
            </w:r>
            <w:proofErr w:type="spellStart"/>
            <w:r w:rsidRPr="0061421F">
              <w:rPr>
                <w:sz w:val="20"/>
                <w:szCs w:val="20"/>
              </w:rPr>
              <w:t>Bekwaamheid</w:t>
            </w:r>
            <w:proofErr w:type="spellEnd"/>
            <w:r w:rsidRPr="0061421F">
              <w:rPr>
                <w:sz w:val="20"/>
                <w:szCs w:val="20"/>
              </w:rPr>
              <w:t xml:space="preserve"> om </w:t>
            </w:r>
            <w:proofErr w:type="spellStart"/>
            <w:r w:rsidRPr="0061421F">
              <w:rPr>
                <w:sz w:val="20"/>
                <w:szCs w:val="20"/>
              </w:rPr>
              <w:t>zijn</w:t>
            </w:r>
            <w:proofErr w:type="spellEnd"/>
            <w:r w:rsidRPr="0061421F">
              <w:rPr>
                <w:sz w:val="20"/>
                <w:szCs w:val="20"/>
              </w:rPr>
              <w:t xml:space="preserve"> </w:t>
            </w:r>
            <w:proofErr w:type="spellStart"/>
            <w:r w:rsidRPr="0061421F">
              <w:rPr>
                <w:sz w:val="20"/>
                <w:szCs w:val="20"/>
              </w:rPr>
              <w:t>beslissingen</w:t>
            </w:r>
            <w:proofErr w:type="spellEnd"/>
            <w:r w:rsidRPr="0061421F">
              <w:rPr>
                <w:sz w:val="20"/>
                <w:szCs w:val="20"/>
              </w:rPr>
              <w:t xml:space="preserve"> op te </w:t>
            </w:r>
            <w:proofErr w:type="spellStart"/>
            <w:r w:rsidRPr="0061421F">
              <w:rPr>
                <w:sz w:val="20"/>
                <w:szCs w:val="20"/>
              </w:rPr>
              <w:t>leggen</w:t>
            </w:r>
            <w:proofErr w:type="spellEnd"/>
          </w:p>
        </w:tc>
        <w:tc>
          <w:tcPr>
            <w:tcW w:w="624" w:type="dxa"/>
            <w:vAlign w:val="center"/>
          </w:tcPr>
          <w:p w14:paraId="2241F21F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14:paraId="56F25192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293044BA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3BC9629F" w14:textId="77777777" w:rsidR="0061421F" w:rsidRP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14:paraId="37D93971" w14:textId="77777777" w:rsidR="0061421F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1421F" w:rsidRPr="002968AA" w14:paraId="0C662DDA" w14:textId="77777777" w:rsidTr="0061421F">
        <w:trPr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vAlign w:val="center"/>
          </w:tcPr>
          <w:p w14:paraId="1D344974" w14:textId="77777777" w:rsidR="0061421F" w:rsidRPr="0061421F" w:rsidRDefault="0061421F" w:rsidP="006142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713" w:type="dxa"/>
            <w:vAlign w:val="center"/>
          </w:tcPr>
          <w:p w14:paraId="79F2BB48" w14:textId="7BAAF4A6" w:rsidR="0061421F" w:rsidRPr="00070936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>Pedagogiek ten opzichte van schermers, vermogen om beslissingen uit te leggen en te doen accepteren</w:t>
            </w:r>
          </w:p>
        </w:tc>
        <w:tc>
          <w:tcPr>
            <w:tcW w:w="624" w:type="dxa"/>
            <w:vAlign w:val="center"/>
          </w:tcPr>
          <w:p w14:paraId="7007B8AE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7344F168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36EE08E9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64D89C4C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64F0FEA7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nl-BE"/>
              </w:rPr>
            </w:pPr>
          </w:p>
        </w:tc>
      </w:tr>
      <w:tr w:rsidR="0061421F" w:rsidRPr="002968AA" w14:paraId="7016A362" w14:textId="77777777" w:rsidTr="0061421F">
        <w:trPr>
          <w:trHeight w:val="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vAlign w:val="center"/>
          </w:tcPr>
          <w:p w14:paraId="46F9CE39" w14:textId="77777777" w:rsidR="0061421F" w:rsidRPr="00070936" w:rsidRDefault="0061421F" w:rsidP="006142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 w:val="0"/>
                <w:sz w:val="20"/>
                <w:szCs w:val="20"/>
                <w:lang w:val="nl-BE"/>
              </w:rPr>
            </w:pPr>
          </w:p>
        </w:tc>
        <w:tc>
          <w:tcPr>
            <w:tcW w:w="4713" w:type="dxa"/>
            <w:vAlign w:val="center"/>
          </w:tcPr>
          <w:p w14:paraId="78694C3A" w14:textId="7457ABC3" w:rsidR="0061421F" w:rsidRPr="00070936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  <w:proofErr w:type="spellStart"/>
            <w:r w:rsidRPr="00070936">
              <w:rPr>
                <w:sz w:val="20"/>
                <w:szCs w:val="20"/>
                <w:lang w:val="nl-BE"/>
              </w:rPr>
              <w:t>Dynamiek,vermogen</w:t>
            </w:r>
            <w:proofErr w:type="spellEnd"/>
            <w:r w:rsidRPr="00070936">
              <w:rPr>
                <w:sz w:val="20"/>
                <w:szCs w:val="20"/>
                <w:lang w:val="nl-BE"/>
              </w:rPr>
              <w:t xml:space="preserve"> om initiatieven te nemen om bij te dragen aan de goede voortgang van de wedstrijd, vermogen om storingen/pannes op te sporen</w:t>
            </w:r>
          </w:p>
        </w:tc>
        <w:tc>
          <w:tcPr>
            <w:tcW w:w="624" w:type="dxa"/>
            <w:vAlign w:val="center"/>
          </w:tcPr>
          <w:p w14:paraId="7A9E4002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240A7F25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41BC7001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7521ADBA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2812B0D5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nl-BE"/>
              </w:rPr>
            </w:pPr>
          </w:p>
        </w:tc>
      </w:tr>
    </w:tbl>
    <w:p w14:paraId="6E5F6637" w14:textId="4264B2F0" w:rsidR="0061421F" w:rsidRPr="00070936" w:rsidRDefault="0061421F" w:rsidP="0061421F">
      <w:pPr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nl-BE"/>
        </w:rPr>
      </w:pPr>
    </w:p>
    <w:p w14:paraId="62B8104B" w14:textId="77777777" w:rsidR="0061421F" w:rsidRPr="00070936" w:rsidRDefault="0061421F" w:rsidP="0061421F">
      <w:pPr>
        <w:spacing w:before="240" w:after="0"/>
        <w:jc w:val="center"/>
        <w:rPr>
          <w:b/>
          <w:lang w:val="nl-BE"/>
        </w:rPr>
      </w:pPr>
      <w:r w:rsidRPr="00070936">
        <w:rPr>
          <w:b/>
          <w:lang w:val="nl-BE"/>
        </w:rPr>
        <w:lastRenderedPageBreak/>
        <w:t>3. Specifieke vaardigheden  verwacht van een gekwalificeerd nationaal scheidsrechter.</w:t>
      </w:r>
    </w:p>
    <w:p w14:paraId="4A560428" w14:textId="5CE15134" w:rsidR="0061421F" w:rsidRPr="00070936" w:rsidRDefault="0061421F" w:rsidP="0061421F">
      <w:pPr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nl-BE"/>
        </w:rPr>
      </w:pPr>
      <w:r w:rsidRPr="00070936">
        <w:rPr>
          <w:b/>
          <w:i/>
          <w:sz w:val="20"/>
          <w:szCs w:val="20"/>
          <w:lang w:val="nl-BE"/>
        </w:rPr>
        <w:t>Validatiedrempel: 80% ZB of V (4 op 5)</w:t>
      </w:r>
      <w:r w:rsidRPr="00070936">
        <w:rPr>
          <w:rFonts w:ascii="Times New Roman" w:eastAsia="Times New Roman" w:hAnsi="Times New Roman" w:cs="Times New Roman"/>
          <w:b/>
          <w:sz w:val="24"/>
          <w:szCs w:val="24"/>
          <w:lang w:val="nl-BE"/>
        </w:rPr>
        <w:t xml:space="preserve"> </w:t>
      </w:r>
    </w:p>
    <w:p w14:paraId="433BBE8B" w14:textId="77777777" w:rsidR="0061421F" w:rsidRPr="00070936" w:rsidRDefault="0061421F" w:rsidP="0061421F">
      <w:pPr>
        <w:spacing w:after="0"/>
        <w:jc w:val="center"/>
        <w:rPr>
          <w:b/>
          <w:lang w:val="nl-BE"/>
        </w:rPr>
      </w:pPr>
    </w:p>
    <w:p w14:paraId="6609A7D2" w14:textId="77777777" w:rsidR="0061421F" w:rsidRPr="00070936" w:rsidRDefault="0061421F" w:rsidP="0061421F">
      <w:pPr>
        <w:spacing w:after="0" w:line="240" w:lineRule="auto"/>
        <w:jc w:val="center"/>
        <w:rPr>
          <w:b/>
          <w:lang w:val="nl-BE"/>
        </w:rPr>
      </w:pPr>
    </w:p>
    <w:tbl>
      <w:tblPr>
        <w:tblStyle w:val="a2"/>
        <w:tblW w:w="9388" w:type="dxa"/>
        <w:tblInd w:w="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713"/>
        <w:gridCol w:w="624"/>
        <w:gridCol w:w="624"/>
        <w:gridCol w:w="624"/>
        <w:gridCol w:w="624"/>
        <w:gridCol w:w="624"/>
      </w:tblGrid>
      <w:tr w:rsidR="0061421F" w:rsidRPr="0061421F" w14:paraId="0199D65A" w14:textId="77777777" w:rsidTr="006142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B780E84" w14:textId="77777777" w:rsidR="0061421F" w:rsidRPr="00070936" w:rsidRDefault="0061421F" w:rsidP="0061421F">
            <w:pPr>
              <w:jc w:val="center"/>
              <w:rPr>
                <w:sz w:val="20"/>
                <w:szCs w:val="20"/>
                <w:lang w:val="nl-BE"/>
              </w:rPr>
            </w:pPr>
          </w:p>
        </w:tc>
        <w:tc>
          <w:tcPr>
            <w:tcW w:w="4713" w:type="dxa"/>
            <w:vAlign w:val="center"/>
          </w:tcPr>
          <w:p w14:paraId="67D18EA8" w14:textId="77777777" w:rsidR="0061421F" w:rsidRPr="00070936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6D5A9F6A" w14:textId="248DDC04" w:rsidR="0061421F" w:rsidRP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>ZB</w:t>
            </w:r>
          </w:p>
        </w:tc>
        <w:tc>
          <w:tcPr>
            <w:tcW w:w="624" w:type="dxa"/>
            <w:vAlign w:val="center"/>
          </w:tcPr>
          <w:p w14:paraId="48A2A449" w14:textId="7D98F76B" w:rsidR="0061421F" w:rsidRP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>V</w:t>
            </w:r>
          </w:p>
        </w:tc>
        <w:tc>
          <w:tcPr>
            <w:tcW w:w="624" w:type="dxa"/>
            <w:vAlign w:val="center"/>
          </w:tcPr>
          <w:p w14:paraId="22856B40" w14:textId="1935D557" w:rsidR="0061421F" w:rsidRP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>WV</w:t>
            </w:r>
          </w:p>
        </w:tc>
        <w:tc>
          <w:tcPr>
            <w:tcW w:w="624" w:type="dxa"/>
            <w:vAlign w:val="center"/>
          </w:tcPr>
          <w:p w14:paraId="73702AD9" w14:textId="3C80C055" w:rsidR="0061421F" w:rsidRP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>NV</w:t>
            </w:r>
          </w:p>
        </w:tc>
        <w:tc>
          <w:tcPr>
            <w:tcW w:w="624" w:type="dxa"/>
            <w:vAlign w:val="center"/>
          </w:tcPr>
          <w:p w14:paraId="3128B44E" w14:textId="0E21676F" w:rsidR="0061421F" w:rsidRPr="0061421F" w:rsidRDefault="0061421F" w:rsidP="006142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>NVT</w:t>
            </w:r>
          </w:p>
        </w:tc>
      </w:tr>
      <w:tr w:rsidR="0061421F" w:rsidRPr="002968AA" w14:paraId="5838607A" w14:textId="77777777" w:rsidTr="0061421F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5C0EF26" w14:textId="6A1DC57D" w:rsidR="0061421F" w:rsidRPr="0061421F" w:rsidRDefault="0061421F" w:rsidP="0061421F">
            <w:pPr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>Analyse van de ”phrase d’armes”</w:t>
            </w:r>
          </w:p>
        </w:tc>
        <w:tc>
          <w:tcPr>
            <w:tcW w:w="4713" w:type="dxa"/>
            <w:vAlign w:val="center"/>
          </w:tcPr>
          <w:p w14:paraId="55A33DFA" w14:textId="6D306EE7" w:rsidR="0061421F" w:rsidRPr="00070936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>De aangekondigde “</w:t>
            </w:r>
            <w:proofErr w:type="spellStart"/>
            <w:r w:rsidRPr="00070936">
              <w:rPr>
                <w:sz w:val="20"/>
                <w:szCs w:val="20"/>
                <w:lang w:val="nl-BE"/>
              </w:rPr>
              <w:t>phrase</w:t>
            </w:r>
            <w:proofErr w:type="spellEnd"/>
            <w:r w:rsidRPr="00070936">
              <w:rPr>
                <w:sz w:val="20"/>
                <w:szCs w:val="20"/>
                <w:lang w:val="nl-BE"/>
              </w:rPr>
              <w:t>” is correct en de toewijzing van punten is juist in meer dan 80% (V) of zelfs 90% (ZB) van de gevallen</w:t>
            </w:r>
          </w:p>
        </w:tc>
        <w:tc>
          <w:tcPr>
            <w:tcW w:w="624" w:type="dxa"/>
            <w:vAlign w:val="center"/>
          </w:tcPr>
          <w:p w14:paraId="728D757E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37E16347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5CAA620C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0F805C99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4A6D252F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</w:tr>
      <w:tr w:rsidR="0061421F" w:rsidRPr="002968AA" w14:paraId="117ACE29" w14:textId="77777777" w:rsidTr="0061421F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5DA1173" w14:textId="17316780" w:rsidR="0061421F" w:rsidRPr="0061421F" w:rsidRDefault="0061421F" w:rsidP="0061421F">
            <w:pPr>
              <w:rPr>
                <w:sz w:val="20"/>
                <w:szCs w:val="20"/>
              </w:rPr>
            </w:pPr>
            <w:proofErr w:type="spellStart"/>
            <w:r w:rsidRPr="0061421F">
              <w:rPr>
                <w:sz w:val="20"/>
                <w:szCs w:val="20"/>
              </w:rPr>
              <w:t>Gevechtsfouten</w:t>
            </w:r>
            <w:proofErr w:type="spellEnd"/>
            <w:r w:rsidRPr="0061421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13" w:type="dxa"/>
            <w:vAlign w:val="center"/>
          </w:tcPr>
          <w:p w14:paraId="19DC1630" w14:textId="39B9DC37" w:rsidR="0061421F" w:rsidRPr="00070936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>Gevechtsfouten worden nauwkeurig gesanctioneerd in meer dan 80% (V) of zelfs 90% (ZB) van de gevallen, sancties worden gegeven in overeenstemming met het technisch reglement</w:t>
            </w:r>
          </w:p>
        </w:tc>
        <w:tc>
          <w:tcPr>
            <w:tcW w:w="624" w:type="dxa"/>
            <w:vAlign w:val="center"/>
          </w:tcPr>
          <w:p w14:paraId="2B4BE5C3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19BA37C5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17FA3073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742161DF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3FB4ADC2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</w:tr>
      <w:tr w:rsidR="0061421F" w:rsidRPr="002968AA" w14:paraId="25B820A9" w14:textId="77777777" w:rsidTr="0061421F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F43B6D7" w14:textId="42401976" w:rsidR="0061421F" w:rsidRPr="0061421F" w:rsidRDefault="0061421F" w:rsidP="0061421F">
            <w:pPr>
              <w:rPr>
                <w:sz w:val="20"/>
                <w:szCs w:val="20"/>
              </w:rPr>
            </w:pPr>
            <w:r w:rsidRPr="0061421F">
              <w:rPr>
                <w:sz w:val="20"/>
                <w:szCs w:val="20"/>
              </w:rPr>
              <w:t xml:space="preserve">Respect </w:t>
            </w:r>
            <w:proofErr w:type="spellStart"/>
            <w:r w:rsidRPr="0061421F">
              <w:rPr>
                <w:sz w:val="20"/>
                <w:szCs w:val="20"/>
              </w:rPr>
              <w:t>voor</w:t>
            </w:r>
            <w:proofErr w:type="spellEnd"/>
            <w:r w:rsidRPr="0061421F">
              <w:rPr>
                <w:sz w:val="20"/>
                <w:szCs w:val="20"/>
              </w:rPr>
              <w:t xml:space="preserve"> de </w:t>
            </w:r>
            <w:proofErr w:type="spellStart"/>
            <w:r w:rsidRPr="0061421F">
              <w:rPr>
                <w:sz w:val="20"/>
                <w:szCs w:val="20"/>
              </w:rPr>
              <w:t>spelregels</w:t>
            </w:r>
            <w:proofErr w:type="spellEnd"/>
          </w:p>
        </w:tc>
        <w:tc>
          <w:tcPr>
            <w:tcW w:w="4713" w:type="dxa"/>
            <w:vAlign w:val="center"/>
          </w:tcPr>
          <w:p w14:paraId="53CA1592" w14:textId="79D38A75" w:rsidR="0061421F" w:rsidRPr="00070936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>Situaties van buiten de piste gaan, “Corps à corps”, dichtbij gevecht, voorbij gaan van de tegenstander worden in meer dan 80% (V) of zelfs 90% (ZB) van de gevallen correct aangegeven.</w:t>
            </w:r>
          </w:p>
        </w:tc>
        <w:tc>
          <w:tcPr>
            <w:tcW w:w="624" w:type="dxa"/>
            <w:vAlign w:val="center"/>
          </w:tcPr>
          <w:p w14:paraId="0AAA561D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43B6425E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421CF3F4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6BC7AF61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66A010F9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</w:tr>
      <w:tr w:rsidR="0061421F" w:rsidRPr="002968AA" w14:paraId="5426E6B5" w14:textId="77777777" w:rsidTr="0061421F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3C9C512" w14:textId="492EDF11" w:rsidR="0061421F" w:rsidRPr="0061421F" w:rsidRDefault="0061421F" w:rsidP="0061421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421F">
              <w:rPr>
                <w:sz w:val="20"/>
                <w:szCs w:val="20"/>
              </w:rPr>
              <w:t>Treffers</w:t>
            </w:r>
            <w:proofErr w:type="spellEnd"/>
            <w:r w:rsidRPr="0061421F">
              <w:rPr>
                <w:sz w:val="20"/>
                <w:szCs w:val="20"/>
              </w:rPr>
              <w:t xml:space="preserve"> </w:t>
            </w:r>
            <w:proofErr w:type="spellStart"/>
            <w:r w:rsidRPr="0061421F">
              <w:rPr>
                <w:sz w:val="20"/>
                <w:szCs w:val="20"/>
              </w:rPr>
              <w:t>toekennen</w:t>
            </w:r>
            <w:proofErr w:type="spellEnd"/>
            <w:r w:rsidRPr="0061421F">
              <w:rPr>
                <w:sz w:val="20"/>
                <w:szCs w:val="20"/>
              </w:rPr>
              <w:t xml:space="preserve"> en </w:t>
            </w:r>
            <w:proofErr w:type="spellStart"/>
            <w:r w:rsidRPr="0061421F">
              <w:rPr>
                <w:sz w:val="20"/>
                <w:szCs w:val="20"/>
              </w:rPr>
              <w:t>annuleren</w:t>
            </w:r>
            <w:proofErr w:type="spellEnd"/>
          </w:p>
        </w:tc>
        <w:tc>
          <w:tcPr>
            <w:tcW w:w="4713" w:type="dxa"/>
            <w:vAlign w:val="center"/>
          </w:tcPr>
          <w:p w14:paraId="0E99F692" w14:textId="2B5BE311" w:rsidR="0061421F" w:rsidRPr="00070936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>De gevallen van annulering van een treffer zijn bekend en correct toegepast. De beslissingen die genomen worden naar aanleiding van een gevechtssituatie (corps à corps, voorbij gaan, piste verlaten) worden genomen in overeenstemming met het technische reglement</w:t>
            </w:r>
          </w:p>
        </w:tc>
        <w:tc>
          <w:tcPr>
            <w:tcW w:w="624" w:type="dxa"/>
            <w:vAlign w:val="center"/>
          </w:tcPr>
          <w:p w14:paraId="4394E6E7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426AF7AC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1CAC4D77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192488C1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299F0245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</w:tr>
      <w:tr w:rsidR="0061421F" w:rsidRPr="002968AA" w14:paraId="67743E8E" w14:textId="77777777" w:rsidTr="0061421F">
        <w:trPr>
          <w:trHeight w:val="1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36D9F31" w14:textId="72920D28" w:rsidR="0061421F" w:rsidRPr="0061421F" w:rsidRDefault="0061421F" w:rsidP="0061421F">
            <w:pPr>
              <w:rPr>
                <w:sz w:val="20"/>
                <w:szCs w:val="20"/>
              </w:rPr>
            </w:pPr>
            <w:proofErr w:type="spellStart"/>
            <w:r w:rsidRPr="0061421F">
              <w:rPr>
                <w:sz w:val="20"/>
                <w:szCs w:val="20"/>
              </w:rPr>
              <w:t>Controle</w:t>
            </w:r>
            <w:proofErr w:type="spellEnd"/>
            <w:r w:rsidRPr="0061421F">
              <w:rPr>
                <w:sz w:val="20"/>
                <w:szCs w:val="20"/>
              </w:rPr>
              <w:t xml:space="preserve"> van het </w:t>
            </w:r>
            <w:proofErr w:type="spellStart"/>
            <w:r w:rsidRPr="0061421F">
              <w:rPr>
                <w:sz w:val="20"/>
                <w:szCs w:val="20"/>
              </w:rPr>
              <w:t>materiaal</w:t>
            </w:r>
            <w:proofErr w:type="spellEnd"/>
          </w:p>
        </w:tc>
        <w:tc>
          <w:tcPr>
            <w:tcW w:w="4713" w:type="dxa"/>
            <w:vAlign w:val="center"/>
          </w:tcPr>
          <w:p w14:paraId="4F811B27" w14:textId="3A5F6334" w:rsidR="0061421F" w:rsidRPr="00070936" w:rsidRDefault="0061421F" w:rsidP="00614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nl-BE"/>
              </w:rPr>
            </w:pPr>
            <w:r w:rsidRPr="00070936">
              <w:rPr>
                <w:sz w:val="20"/>
                <w:szCs w:val="20"/>
                <w:lang w:val="nl-BE"/>
              </w:rPr>
              <w:t>Controle van het materiaal aan het begin van de poule of de wedstrijd (uitrusting, wapens)</w:t>
            </w:r>
          </w:p>
        </w:tc>
        <w:tc>
          <w:tcPr>
            <w:tcW w:w="624" w:type="dxa"/>
            <w:vAlign w:val="center"/>
          </w:tcPr>
          <w:p w14:paraId="26FB86DA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1A713150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037D94EB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shd w:val="clear" w:color="auto" w:fill="BFBFBF"/>
            <w:vAlign w:val="center"/>
          </w:tcPr>
          <w:p w14:paraId="03C6C075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  <w:tc>
          <w:tcPr>
            <w:tcW w:w="624" w:type="dxa"/>
            <w:vAlign w:val="center"/>
          </w:tcPr>
          <w:p w14:paraId="7AD20E1C" w14:textId="77777777" w:rsidR="0061421F" w:rsidRPr="00070936" w:rsidRDefault="0061421F" w:rsidP="005050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nl-BE"/>
              </w:rPr>
            </w:pPr>
          </w:p>
        </w:tc>
      </w:tr>
    </w:tbl>
    <w:p w14:paraId="4AF52729" w14:textId="6AECFC54" w:rsidR="0061421F" w:rsidRPr="00070936" w:rsidRDefault="0061421F" w:rsidP="0061421F">
      <w:pPr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nl-BE"/>
        </w:rPr>
      </w:pPr>
    </w:p>
    <w:p w14:paraId="51D0C0C2" w14:textId="786DA2FF" w:rsidR="0061421F" w:rsidRPr="00070936" w:rsidRDefault="0061421F" w:rsidP="0061421F">
      <w:pPr>
        <w:spacing w:before="240" w:after="240" w:line="240" w:lineRule="auto"/>
        <w:jc w:val="center"/>
        <w:rPr>
          <w:b/>
          <w:lang w:val="nl-BE"/>
        </w:rPr>
      </w:pPr>
    </w:p>
    <w:sectPr w:rsidR="0061421F" w:rsidRPr="00070936">
      <w:headerReference w:type="default" r:id="rId9"/>
      <w:footerReference w:type="default" r:id="rId10"/>
      <w:pgSz w:w="11906" w:h="16838"/>
      <w:pgMar w:top="2552" w:right="1416" w:bottom="1418" w:left="1418" w:header="397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1DF04" w14:textId="77777777" w:rsidR="00045D8C" w:rsidRDefault="00045D8C">
      <w:pPr>
        <w:spacing w:after="0" w:line="240" w:lineRule="auto"/>
      </w:pPr>
      <w:r>
        <w:separator/>
      </w:r>
    </w:p>
  </w:endnote>
  <w:endnote w:type="continuationSeparator" w:id="0">
    <w:p w14:paraId="2BFF72AB" w14:textId="77777777" w:rsidR="00045D8C" w:rsidRDefault="0004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3BA4A" w14:textId="77777777" w:rsidR="00145D31" w:rsidRDefault="00145D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9C409" w14:textId="77777777" w:rsidR="00045D8C" w:rsidRDefault="00045D8C">
      <w:pPr>
        <w:spacing w:after="0" w:line="240" w:lineRule="auto"/>
      </w:pPr>
      <w:r>
        <w:separator/>
      </w:r>
    </w:p>
  </w:footnote>
  <w:footnote w:type="continuationSeparator" w:id="0">
    <w:p w14:paraId="1894D65D" w14:textId="77777777" w:rsidR="00045D8C" w:rsidRDefault="00045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981F4" w14:textId="64DBBC8D" w:rsidR="00145D31" w:rsidRDefault="00D85F6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1342AA50" wp14:editId="32B3A330">
          <wp:simplePos x="0" y="0"/>
          <wp:positionH relativeFrom="margin">
            <wp:posOffset>-469900</wp:posOffset>
          </wp:positionH>
          <wp:positionV relativeFrom="margin">
            <wp:posOffset>-1254760</wp:posOffset>
          </wp:positionV>
          <wp:extent cx="942975" cy="1100455"/>
          <wp:effectExtent l="0" t="0" r="0" b="0"/>
          <wp:wrapSquare wrapText="bothSides" distT="0" distB="0" distL="114300" distR="114300"/>
          <wp:docPr id="1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975" cy="1100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7CB4588" w14:textId="5CDD5931" w:rsidR="00145D31" w:rsidRDefault="006E6F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1418"/>
      <w:rPr>
        <w:color w:val="00000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hidden="0" allowOverlap="1" wp14:anchorId="2F9E317A" wp14:editId="631DFFAC">
              <wp:simplePos x="0" y="0"/>
              <wp:positionH relativeFrom="column">
                <wp:posOffset>344170</wp:posOffset>
              </wp:positionH>
              <wp:positionV relativeFrom="paragraph">
                <wp:posOffset>262890</wp:posOffset>
              </wp:positionV>
              <wp:extent cx="2283460" cy="533400"/>
              <wp:effectExtent l="0" t="0" r="0" b="0"/>
              <wp:wrapSquare wrapText="bothSides" distT="45720" distB="45720" distL="114300" distR="11430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346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59EE97" w14:textId="438DA1D2" w:rsidR="006E6FFB" w:rsidRDefault="006E6FFB" w:rsidP="006E6FFB">
                          <w:pPr>
                            <w:spacing w:after="0" w:line="240" w:lineRule="auto"/>
                            <w:jc w:val="right"/>
                            <w:textDirection w:val="btLr"/>
                            <w:rPr>
                              <w:rFonts w:ascii="Corbel" w:eastAsia="Corbel" w:hAnsi="Corbel" w:cs="Corbel"/>
                              <w:b/>
                              <w:i/>
                              <w:color w:val="000000"/>
                            </w:rPr>
                          </w:pPr>
                          <w:r>
                            <w:rPr>
                              <w:rFonts w:ascii="Corbel" w:eastAsia="Corbel" w:hAnsi="Corbel" w:cs="Corbel"/>
                              <w:b/>
                              <w:i/>
                              <w:color w:val="000000"/>
                            </w:rPr>
                            <w:t>KBFS – FRBCE – KBVF</w:t>
                          </w:r>
                        </w:p>
                        <w:p w14:paraId="2B078E32" w14:textId="286B0027" w:rsidR="006E6FFB" w:rsidRPr="006E6FFB" w:rsidRDefault="006E6FFB" w:rsidP="006E6FFB">
                          <w:pPr>
                            <w:spacing w:after="0" w:line="240" w:lineRule="auto"/>
                            <w:jc w:val="right"/>
                            <w:textDirection w:val="btLr"/>
                            <w:rPr>
                              <w:sz w:val="36"/>
                              <w:szCs w:val="36"/>
                            </w:rPr>
                          </w:pPr>
                          <w:r w:rsidRPr="006E6FFB">
                            <w:rPr>
                              <w:rFonts w:ascii="Corbel" w:eastAsia="Corbel" w:hAnsi="Corbel" w:cs="Corbel"/>
                              <w:b/>
                              <w:i/>
                              <w:color w:val="000000"/>
                              <w:sz w:val="36"/>
                              <w:szCs w:val="36"/>
                            </w:rPr>
                            <w:t>FENCING BELGIUM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9E317A" id="Rectangle 1" o:spid="_x0000_s1026" style="position:absolute;margin-left:27.1pt;margin-top:20.7pt;width:179.8pt;height:4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WPXrwEAAE4DAAAOAAAAZHJzL2Uyb0RvYy54bWysU8Fu2zAMvQ/YPwi6L3KcpGuNOMWwIsOA&#10;YgvQ9QMUWYoF2JJGKrHz96OUNMm227CLTJE0+d4jtXwc+44dNKD1rubTScGZdso31u1q/vpj/eGe&#10;M4zSNbLzTtf8qJE/rt6/Ww6h0qVvfddoYFTEYTWEmrcxhkoIVK3uJU580I6CxkMvI11hJxqQA1Xv&#10;O1EWxZ0YPDQBvNKI5H06Bfkq1zdGq/jdGNSRdTUnbDGfkM9tOsVqKasdyNBadYYh/wFFL62jppdS&#10;TzJKtgf7V6neKvDoTZwo3wtvjFU6cyA20+IPNi+tDDpzIXEwXGTC/1dWfTu8hA2QDEPACslMLEYD&#10;ffoSPjZmsY4XsfQYmSJnWd7P5nekqaLYYjabF1lNcf07AMYv2vcsGTUHGkbWSB6eMVJHSn1LSc2c&#10;X9uuywPp3G8OSkwecYWYrDhuxzPurW+OG2AY1NpSr2eJcSOBBjnlbKDh1hx/7iVozrqvjtR7mM7L&#10;BW1DvswXHwk6g9vI9jYinWo97Uzk7GR+jnmDThg/7aM3NvNJqE5QzmBpaJnmecHSVtzec9b1Gax+&#10;AQAA//8DAFBLAwQUAAYACAAAACEAD4OdJtsAAAAJAQAADwAAAGRycy9kb3ducmV2LnhtbEyPMU/D&#10;MBCFdyT+g3VIbNRJcCoU4lQIwdCRlIHRjY8kwj5HsdOm/77HBOPpfXr3vXq3eidOOMcxkIZ8k4FA&#10;6oIdqdfweXh/eAIRkyFrXCDUcMEIu+b2pjaVDWf6wFObesElFCujYUhpqqSM3YDexE2YkDj7DrM3&#10;ic+5l3Y2Zy73ThZZtpXejMQfBjPh64DdT7t4DRM6uzjVZl+dfJsp3+4P8lJqfX+3vjyDSLimPxh+&#10;9VkdGnY6hoVsFE5DqQomNahcgeBc5Y885chgUSqQTS3/L2iuAAAA//8DAFBLAQItABQABgAIAAAA&#10;IQC2gziS/gAAAOEBAAATAAAAAAAAAAAAAAAAAAAAAABbQ29udGVudF9UeXBlc10ueG1sUEsBAi0A&#10;FAAGAAgAAAAhADj9If/WAAAAlAEAAAsAAAAAAAAAAAAAAAAALwEAAF9yZWxzLy5yZWxzUEsBAi0A&#10;FAAGAAgAAAAhAM99Y9evAQAATgMAAA4AAAAAAAAAAAAAAAAALgIAAGRycy9lMm9Eb2MueG1sUEsB&#10;Ai0AFAAGAAgAAAAhAA+DnSbbAAAACQEAAA8AAAAAAAAAAAAAAAAACQQAAGRycy9kb3ducmV2Lnht&#10;bFBLBQYAAAAABAAEAPMAAAARBQAAAAA=&#10;" filled="f" stroked="f">
              <v:textbox inset="2.53958mm,1.2694mm,2.53958mm,1.2694mm">
                <w:txbxContent>
                  <w:p w14:paraId="5259EE97" w14:textId="438DA1D2" w:rsidR="006E6FFB" w:rsidRDefault="006E6FFB" w:rsidP="006E6FFB">
                    <w:pPr>
                      <w:spacing w:after="0" w:line="240" w:lineRule="auto"/>
                      <w:jc w:val="right"/>
                      <w:textDirection w:val="btLr"/>
                      <w:rPr>
                        <w:rFonts w:ascii="Corbel" w:eastAsia="Corbel" w:hAnsi="Corbel" w:cs="Corbel"/>
                        <w:b/>
                        <w:i/>
                        <w:color w:val="000000"/>
                      </w:rPr>
                    </w:pPr>
                    <w:r>
                      <w:rPr>
                        <w:rFonts w:ascii="Corbel" w:eastAsia="Corbel" w:hAnsi="Corbel" w:cs="Corbel"/>
                        <w:b/>
                        <w:i/>
                        <w:color w:val="000000"/>
                      </w:rPr>
                      <w:t>KBFS – FRBCE – KBVF</w:t>
                    </w:r>
                  </w:p>
                  <w:p w14:paraId="2B078E32" w14:textId="286B0027" w:rsidR="006E6FFB" w:rsidRPr="006E6FFB" w:rsidRDefault="006E6FFB" w:rsidP="006E6FFB">
                    <w:pPr>
                      <w:spacing w:after="0" w:line="240" w:lineRule="auto"/>
                      <w:jc w:val="right"/>
                      <w:textDirection w:val="btLr"/>
                      <w:rPr>
                        <w:sz w:val="36"/>
                        <w:szCs w:val="36"/>
                      </w:rPr>
                    </w:pPr>
                    <w:r w:rsidRPr="006E6FFB">
                      <w:rPr>
                        <w:rFonts w:ascii="Corbel" w:eastAsia="Corbel" w:hAnsi="Corbel" w:cs="Corbel"/>
                        <w:b/>
                        <w:i/>
                        <w:color w:val="000000"/>
                        <w:sz w:val="36"/>
                        <w:szCs w:val="36"/>
                      </w:rPr>
                      <w:t>FENCING BELGIUM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hidden="0" allowOverlap="1" wp14:anchorId="5C0D3F1D" wp14:editId="6663BA59">
              <wp:simplePos x="0" y="0"/>
              <wp:positionH relativeFrom="column">
                <wp:posOffset>3608070</wp:posOffset>
              </wp:positionH>
              <wp:positionV relativeFrom="paragraph">
                <wp:posOffset>326390</wp:posOffset>
              </wp:positionV>
              <wp:extent cx="2283460" cy="533400"/>
              <wp:effectExtent l="0" t="0" r="0" b="0"/>
              <wp:wrapSquare wrapText="bothSides" distT="45720" distB="45720" distL="114300" distR="114300"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346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353841" w14:textId="77777777" w:rsidR="006E6FFB" w:rsidRDefault="006E6FFB" w:rsidP="006E6FFB">
                          <w:pPr>
                            <w:spacing w:after="0" w:line="240" w:lineRule="auto"/>
                            <w:jc w:val="right"/>
                            <w:textDirection w:val="btLr"/>
                            <w:rPr>
                              <w:rFonts w:ascii="Corbel" w:eastAsia="Corbel" w:hAnsi="Corbel" w:cs="Corbel"/>
                              <w:b/>
                              <w:i/>
                              <w:color w:val="000000"/>
                            </w:rPr>
                          </w:pPr>
                          <w:r>
                            <w:rPr>
                              <w:rFonts w:ascii="Corbel" w:eastAsia="Corbel" w:hAnsi="Corbel" w:cs="Corbel"/>
                              <w:b/>
                              <w:i/>
                              <w:color w:val="000000"/>
                            </w:rPr>
                            <w:t xml:space="preserve">Nationale Arbitrage </w:t>
                          </w:r>
                          <w:proofErr w:type="spellStart"/>
                          <w:r>
                            <w:rPr>
                              <w:rFonts w:ascii="Corbel" w:eastAsia="Corbel" w:hAnsi="Corbel" w:cs="Corbel"/>
                              <w:b/>
                              <w:i/>
                              <w:color w:val="000000"/>
                            </w:rPr>
                            <w:t>Commissie</w:t>
                          </w:r>
                          <w:proofErr w:type="spellEnd"/>
                          <w:r>
                            <w:rPr>
                              <w:rFonts w:ascii="Corbel" w:eastAsia="Corbel" w:hAnsi="Corbel" w:cs="Corbel"/>
                              <w:b/>
                              <w:i/>
                              <w:color w:val="000000"/>
                            </w:rPr>
                            <w:t xml:space="preserve"> </w:t>
                          </w:r>
                        </w:p>
                        <w:p w14:paraId="0F50774A" w14:textId="389EBC14" w:rsidR="00145D31" w:rsidRDefault="00D85F67" w:rsidP="006E6FFB">
                          <w:pPr>
                            <w:spacing w:after="0" w:line="240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Corbel" w:eastAsia="Corbel" w:hAnsi="Corbel" w:cs="Corbel"/>
                              <w:b/>
                              <w:i/>
                              <w:color w:val="000000"/>
                            </w:rPr>
                            <w:t>Commission Nationale d’Arbitrage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0D3F1D" id="Rectangle 14" o:spid="_x0000_s1027" style="position:absolute;margin-left:284.1pt;margin-top:25.7pt;width:179.8pt;height:4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iwOswEAAFUDAAAOAAAAZHJzL2Uyb0RvYy54bWysU8Fu2zAMvQ/YPwi6L3acpGuNOMWwIsOA&#10;YgvQ9QMUWYoFyJJGKrHz96OUNMm227CLTJE0+d4jtXwce8sOCtB41/DppORMOelb43YNf/2x/nDP&#10;GUbhWmG9Uw0/KuSPq/fvlkOoVeU7b1sFjIo4rIfQ8C7GUBcFyk71Aic+KEdB7aEXka6wK1oQA1Xv&#10;bVGV5V0xeGgDeKkQyft0CvJVrq+1kvG71qgisw0nbDGfkM9tOovVUtQ7EKEz8gxD/AOKXhhHTS+l&#10;nkQUbA/mr1K9keDR6ziRvi+81kaqzIHYTMs/2Lx0IqjMhcTBcJEJ/19Z+e3wEjZAMgwBayQzsRg1&#10;9OlL+NiYxTpexFJjZJKcVXU/m9+RppJii9lsXmY1i+vfATB+Ub5nyWg40DCyRuLwjJE6UupbSmrm&#10;/NpYmwdi3W8OSkye4goxWXHcjsy0tHVpismz9e1xAwyDXBtq+SwwbgTQPKecDTTjhuPPvQDFmf3q&#10;SMSH6bxa0FLky3zxkRgwuI1sbyPCyc7T6kTOTubnmBfpBPXTPnptMq0rlDNmml1me96ztBy395x1&#10;fQ2rXwAAAP//AwBQSwMEFAAGAAgAAAAhAJmBFEDcAAAACgEAAA8AAABkcnMvZG93bnJldi54bWxM&#10;j8FOhDAQhu8mvkMzJt7cAgKuSNkYowePsnvw2KUjENspoWWXfXvHk95mMl/++f56tzorTjiH0ZOC&#10;dJOAQOq8GalXcNi/3W1BhKjJaOsJFVwwwK65vqp1ZfyZPvDUxl5wCIVKKxhinCopQzeg02HjJyS+&#10;ffnZ6cjr3Esz6zOHOyuzJCml0yPxh0FP+DJg990uTsGE1iw2b5PPTr7OlJbve3kplLq9WZ+fQERc&#10;4x8Mv/qsDg07Hf1CJgiroCi3GaM8pDkIBh6zB+5yZPK+yEE2tfxfofkBAAD//wMAUEsBAi0AFAAG&#10;AAgAAAAhALaDOJL+AAAA4QEAABMAAAAAAAAAAAAAAAAAAAAAAFtDb250ZW50X1R5cGVzXS54bWxQ&#10;SwECLQAUAAYACAAAACEAOP0h/9YAAACUAQAACwAAAAAAAAAAAAAAAAAvAQAAX3JlbHMvLnJlbHNQ&#10;SwECLQAUAAYACAAAACEAmvIsDrMBAABVAwAADgAAAAAAAAAAAAAAAAAuAgAAZHJzL2Uyb0RvYy54&#10;bWxQSwECLQAUAAYACAAAACEAmYEUQNwAAAAKAQAADwAAAAAAAAAAAAAAAAANBAAAZHJzL2Rvd25y&#10;ZXYueG1sUEsFBgAAAAAEAAQA8wAAABYFAAAAAA==&#10;" filled="f" stroked="f">
              <v:textbox inset="2.53958mm,1.2694mm,2.53958mm,1.2694mm">
                <w:txbxContent>
                  <w:p w14:paraId="7D353841" w14:textId="77777777" w:rsidR="006E6FFB" w:rsidRDefault="006E6FFB" w:rsidP="006E6FFB">
                    <w:pPr>
                      <w:spacing w:after="0" w:line="240" w:lineRule="auto"/>
                      <w:jc w:val="right"/>
                      <w:textDirection w:val="btLr"/>
                      <w:rPr>
                        <w:rFonts w:ascii="Corbel" w:eastAsia="Corbel" w:hAnsi="Corbel" w:cs="Corbel"/>
                        <w:b/>
                        <w:i/>
                        <w:color w:val="000000"/>
                      </w:rPr>
                    </w:pPr>
                    <w:r>
                      <w:rPr>
                        <w:rFonts w:ascii="Corbel" w:eastAsia="Corbel" w:hAnsi="Corbel" w:cs="Corbel"/>
                        <w:b/>
                        <w:i/>
                        <w:color w:val="000000"/>
                      </w:rPr>
                      <w:t xml:space="preserve">Nationale Arbitrage </w:t>
                    </w:r>
                    <w:proofErr w:type="spellStart"/>
                    <w:r>
                      <w:rPr>
                        <w:rFonts w:ascii="Corbel" w:eastAsia="Corbel" w:hAnsi="Corbel" w:cs="Corbel"/>
                        <w:b/>
                        <w:i/>
                        <w:color w:val="000000"/>
                      </w:rPr>
                      <w:t>Commissie</w:t>
                    </w:r>
                    <w:proofErr w:type="spellEnd"/>
                    <w:r>
                      <w:rPr>
                        <w:rFonts w:ascii="Corbel" w:eastAsia="Corbel" w:hAnsi="Corbel" w:cs="Corbel"/>
                        <w:b/>
                        <w:i/>
                        <w:color w:val="000000"/>
                      </w:rPr>
                      <w:t xml:space="preserve"> </w:t>
                    </w:r>
                  </w:p>
                  <w:p w14:paraId="0F50774A" w14:textId="389EBC14" w:rsidR="00145D31" w:rsidRDefault="00D85F67" w:rsidP="006E6FFB">
                    <w:pPr>
                      <w:spacing w:after="0" w:line="240" w:lineRule="auto"/>
                      <w:jc w:val="right"/>
                      <w:textDirection w:val="btLr"/>
                    </w:pPr>
                    <w:r>
                      <w:rPr>
                        <w:rFonts w:ascii="Corbel" w:eastAsia="Corbel" w:hAnsi="Corbel" w:cs="Corbel"/>
                        <w:b/>
                        <w:i/>
                        <w:color w:val="000000"/>
                      </w:rPr>
                      <w:t>Commission Nationale d’Arbitrage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D85F67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9946F7F" wp14:editId="2A73531A">
              <wp:simplePos x="0" y="0"/>
              <wp:positionH relativeFrom="column">
                <wp:posOffset>558800</wp:posOffset>
              </wp:positionH>
              <wp:positionV relativeFrom="paragraph">
                <wp:posOffset>774700</wp:posOffset>
              </wp:positionV>
              <wp:extent cx="5256000" cy="0"/>
              <wp:effectExtent l="0" t="0" r="0" b="0"/>
              <wp:wrapNone/>
              <wp:docPr id="15" name="Connecteur : en 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56000" cy="0"/>
                      </a:xfrm>
                      <a:prstGeom prst="bentConnector3">
                        <a:avLst>
                          <a:gd name="adj1" fmla="val 49995"/>
                        </a:avLst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2C03A4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Connecteur : en angle 15" o:spid="_x0000_s1026" type="#_x0000_t34" style="position:absolute;margin-left:44pt;margin-top:61pt;width:413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hvW8wEAAN4DAAAOAAAAZHJzL2Uyb0RvYy54bWysU0uOEzEQ3SNxB8t70p1ARqSVziwShg2C&#10;SMABKu1yt8E/2U46uQ1n4WSUnZ4Mnw1CbOyyXZ9X75XX92ej2QlDVM62fD6rOUPbOaFs3/LPnx5e&#10;vOYsJrACtLPY8gtGfr95/mw9+gYXbnBaYGCUxMZm9C0fUvJNVcVuQANx5jxaepQuGEh0DH0lAoyU&#10;3ehqUdd31eiC8MF1GCPd7q6PfFPyS4ld+iBlxMR0ywlbKmso6yGv1WYNTR/AD6qbYMA/oDCgLBW9&#10;pdpBAnYM6o9URnXBRSfTrHOmclKqDksP1M28/q2bjwN4LL0QOdHfaIr/L233/rQPTAnSbsmZBUMa&#10;bZ21RBwew/dvDcnJwPYaGTkQW6OPDQVt7T5Mp+j3Ibd+lsHknZpi58Lw5cYwnhPr6HK5WN7VNQnR&#10;Pb5VT4E+xPQWnWHZaPkBbZqguPCysAundzEVmsWEFcSXOWfSaFLtBJq9Wq1WBSflnbzJesycQ617&#10;UFoX3bVlY8tXBIoAAU2f1JDINJ74iLYvNaPTSuSQHFzmErc6MCrWcvF1njmhCr945XI7iMPVqTxd&#10;By24oxWl9IAg3ljB0sUT45b+Bs9YDArONNJXylbxTKD033gSCG0JSxboKkm2Dk5cilLlnoaooJ0G&#10;Pk/pz+cS/fQtNz8AAAD//wMAUEsDBBQABgAIAAAAIQD5XnHA3AAAAAoBAAAPAAAAZHJzL2Rvd25y&#10;ZXYueG1sTI9BT4NAEIXvJv6HzZh4MXYBFRFZGtS0d6vxPGW3QGBnCbst+O8dE5N6m3nz8uZ7xXqx&#10;gziZyXeOFMSrCISh2umOGgWfH5vbDIQPSBoHR0bBt/GwLi8vCsy1m+ndnHahERxCPkcFbQhjLqWv&#10;W2PRr9xoiG8HN1kMvE6N1BPOHG4HmURRKi12xB9aHM1ra+p+d7QK7sL95qY6bFNK3bb/eusrfIln&#10;pa6vluoZRDBLOJvhF5/RoWSmvTuS9mJQkGVcJbCeJDyw4Sl+eASx/1NkWcj/FcofAAAA//8DAFBL&#10;AQItABQABgAIAAAAIQC2gziS/gAAAOEBAAATAAAAAAAAAAAAAAAAAAAAAABbQ29udGVudF9UeXBl&#10;c10ueG1sUEsBAi0AFAAGAAgAAAAhADj9If/WAAAAlAEAAAsAAAAAAAAAAAAAAAAALwEAAF9yZWxz&#10;Ly5yZWxzUEsBAi0AFAAGAAgAAAAhAApqG9bzAQAA3gMAAA4AAAAAAAAAAAAAAAAALgIAAGRycy9l&#10;Mm9Eb2MueG1sUEsBAi0AFAAGAAgAAAAhAPleccDcAAAACgEAAA8AAAAAAAAAAAAAAAAATQQAAGRy&#10;cy9kb3ducmV2LnhtbFBLBQYAAAAABAAEAPMAAABWBQAAAAA=&#10;" adj="10799" strokecolor="black [3200]">
              <v:stroke joinstyle="round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A6BB6"/>
    <w:multiLevelType w:val="multilevel"/>
    <w:tmpl w:val="D1089C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01522A"/>
    <w:multiLevelType w:val="multilevel"/>
    <w:tmpl w:val="DBE09D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1D6642A"/>
    <w:multiLevelType w:val="multilevel"/>
    <w:tmpl w:val="C69E14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E3D50EC"/>
    <w:multiLevelType w:val="multilevel"/>
    <w:tmpl w:val="651414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F2A0281"/>
    <w:multiLevelType w:val="multilevel"/>
    <w:tmpl w:val="A06E1E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43F671B"/>
    <w:multiLevelType w:val="hybridMultilevel"/>
    <w:tmpl w:val="726065D0"/>
    <w:lvl w:ilvl="0" w:tplc="F244D2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CA5F62"/>
    <w:multiLevelType w:val="multilevel"/>
    <w:tmpl w:val="0B9A61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D31"/>
    <w:rsid w:val="00045D8C"/>
    <w:rsid w:val="00070936"/>
    <w:rsid w:val="00145D31"/>
    <w:rsid w:val="00215468"/>
    <w:rsid w:val="002968AA"/>
    <w:rsid w:val="003E60F8"/>
    <w:rsid w:val="003F6252"/>
    <w:rsid w:val="005050B3"/>
    <w:rsid w:val="005D6F3F"/>
    <w:rsid w:val="0061421F"/>
    <w:rsid w:val="00624169"/>
    <w:rsid w:val="006E6FFB"/>
    <w:rsid w:val="00A16CCE"/>
    <w:rsid w:val="00CF7177"/>
    <w:rsid w:val="00D85F67"/>
    <w:rsid w:val="00F0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EB636C"/>
  <w15:docId w15:val="{EA872336-95B6-4417-A61F-EEA96C4A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23CCC"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Koptekst">
    <w:name w:val="header"/>
    <w:basedOn w:val="Standaard"/>
    <w:link w:val="KoptekstChar"/>
    <w:uiPriority w:val="99"/>
    <w:unhideWhenUsed/>
    <w:rsid w:val="000F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F289D"/>
  </w:style>
  <w:style w:type="paragraph" w:styleId="Voettekst">
    <w:name w:val="footer"/>
    <w:basedOn w:val="Standaard"/>
    <w:link w:val="VoettekstChar"/>
    <w:uiPriority w:val="99"/>
    <w:unhideWhenUsed/>
    <w:rsid w:val="000F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F289D"/>
  </w:style>
  <w:style w:type="character" w:styleId="Hyperlink">
    <w:name w:val="Hyperlink"/>
    <w:basedOn w:val="Standaardalinea-lettertype"/>
    <w:uiPriority w:val="99"/>
    <w:unhideWhenUsed/>
    <w:rsid w:val="00351E2E"/>
    <w:rPr>
      <w:color w:val="0000FF" w:themeColor="hyperlink"/>
      <w:u w:val="single"/>
    </w:rPr>
  </w:style>
  <w:style w:type="character" w:customStyle="1" w:styleId="Mentionnonrsolue1">
    <w:name w:val="Mention non résolue1"/>
    <w:basedOn w:val="Standaardalinea-lettertype"/>
    <w:uiPriority w:val="99"/>
    <w:semiHidden/>
    <w:unhideWhenUsed/>
    <w:rsid w:val="00351E2E"/>
    <w:rPr>
      <w:color w:val="808080"/>
      <w:shd w:val="clear" w:color="auto" w:fill="E6E6E6"/>
    </w:rPr>
  </w:style>
  <w:style w:type="paragraph" w:styleId="Lijstalinea">
    <w:name w:val="List Paragraph"/>
    <w:basedOn w:val="Standaard"/>
    <w:uiPriority w:val="34"/>
    <w:qFormat/>
    <w:rsid w:val="00E1703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05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5FD0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59"/>
    <w:rsid w:val="007D6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2">
    <w:name w:val="Mention non résolue2"/>
    <w:basedOn w:val="Standaardalinea-lettertype"/>
    <w:uiPriority w:val="99"/>
    <w:semiHidden/>
    <w:unhideWhenUsed/>
    <w:rsid w:val="00703AB8"/>
    <w:rPr>
      <w:color w:val="605E5C"/>
      <w:shd w:val="clear" w:color="auto" w:fill="E1DFDD"/>
    </w:rPr>
  </w:style>
  <w:style w:type="table" w:styleId="Lichtelijst">
    <w:name w:val="Light List"/>
    <w:basedOn w:val="Standaardtabel"/>
    <w:uiPriority w:val="61"/>
    <w:rsid w:val="00286BC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emiddeldearcering2">
    <w:name w:val="Medium Shading 2"/>
    <w:basedOn w:val="Standaardtabel"/>
    <w:uiPriority w:val="64"/>
    <w:rsid w:val="00286B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286BC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86BC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86BCC"/>
    <w:rPr>
      <w:sz w:val="20"/>
      <w:szCs w:val="20"/>
    </w:rPr>
  </w:style>
  <w:style w:type="table" w:styleId="Rastertabel2-Accent6">
    <w:name w:val="Grid Table 2 Accent 6"/>
    <w:basedOn w:val="Standaardtabel"/>
    <w:uiPriority w:val="47"/>
    <w:rsid w:val="002E0A01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astertabel3-Accent6">
    <w:name w:val="Grid Table 3 Accent 6"/>
    <w:basedOn w:val="Standaardtabel"/>
    <w:uiPriority w:val="48"/>
    <w:rsid w:val="00FB2A3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Rastertabel3">
    <w:name w:val="Grid Table 3"/>
    <w:basedOn w:val="Standaardtabel"/>
    <w:uiPriority w:val="48"/>
    <w:rsid w:val="00546A9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1licht">
    <w:name w:val="Grid Table 1 Light"/>
    <w:basedOn w:val="Standaardtabel"/>
    <w:uiPriority w:val="46"/>
    <w:rsid w:val="00A3067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wrO/PVLY4Bj+rwf/MEJag+27Zg==">AMUW2mWrAFWY0PkQwzO7X1JNQweTQC/NvylVHorVfRL34Aq2A9cuSclief4o2w3vTdcc4josNSgdabuKs8vRV9yTN/WCHxu7jdq3vzsPb0GMd1Q4AQtzQFM=</go:docsCustomData>
</go:gDocsCustomXmlDataStorage>
</file>

<file path=customXml/itemProps1.xml><?xml version="1.0" encoding="utf-8"?>
<ds:datastoreItem xmlns:ds="http://schemas.openxmlformats.org/officeDocument/2006/customXml" ds:itemID="{4553C8AB-C578-4966-ACB1-EC6D9B666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656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Frédéric Fenoul</dc:creator>
  <cp:lastModifiedBy>Merlin Deramaix</cp:lastModifiedBy>
  <cp:revision>9</cp:revision>
  <cp:lastPrinted>2022-02-17T14:47:00Z</cp:lastPrinted>
  <dcterms:created xsi:type="dcterms:W3CDTF">2021-09-21T12:06:00Z</dcterms:created>
  <dcterms:modified xsi:type="dcterms:W3CDTF">2022-02-17T14:49:00Z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d06422-c515-4a4e-a1f2-e6a0c0200eae_Enabled">
    <vt:lpwstr>true</vt:lpwstr>
  </property>
  <property fmtid="{D5CDD505-2E9C-101B-9397-08002B2CF9AE}" pid="3" name="MSIP_Label_ced06422-c515-4a4e-a1f2-e6a0c0200eae_SetDate">
    <vt:lpwstr>2021-05-25T16:24:57Z</vt:lpwstr>
  </property>
  <property fmtid="{D5CDD505-2E9C-101B-9397-08002B2CF9AE}" pid="4" name="MSIP_Label_ced06422-c515-4a4e-a1f2-e6a0c0200eae_Method">
    <vt:lpwstr>Standard</vt:lpwstr>
  </property>
  <property fmtid="{D5CDD505-2E9C-101B-9397-08002B2CF9AE}" pid="5" name="MSIP_Label_ced06422-c515-4a4e-a1f2-e6a0c0200eae_Name">
    <vt:lpwstr>Unclassifed</vt:lpwstr>
  </property>
  <property fmtid="{D5CDD505-2E9C-101B-9397-08002B2CF9AE}" pid="6" name="MSIP_Label_ced06422-c515-4a4e-a1f2-e6a0c0200eae_SiteId">
    <vt:lpwstr>e339bd4b-2e3b-4035-a452-2112d502f2ff</vt:lpwstr>
  </property>
  <property fmtid="{D5CDD505-2E9C-101B-9397-08002B2CF9AE}" pid="7" name="MSIP_Label_ced06422-c515-4a4e-a1f2-e6a0c0200eae_ActionId">
    <vt:lpwstr>8bc0977c-37c0-4dea-89ae-6ae81a0eb1fa</vt:lpwstr>
  </property>
  <property fmtid="{D5CDD505-2E9C-101B-9397-08002B2CF9AE}" pid="8" name="MSIP_Label_ced06422-c515-4a4e-a1f2-e6a0c0200eae_ContentBits">
    <vt:lpwstr>0</vt:lpwstr>
  </property>
</Properties>
</file>